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07FCB" w14:textId="77777777" w:rsidR="00F36EE2" w:rsidRDefault="00B15BF2" w:rsidP="003F1503">
      <w:pPr>
        <w:jc w:val="center"/>
        <w:rPr>
          <w:sz w:val="28"/>
          <w:szCs w:val="28"/>
        </w:rPr>
      </w:pPr>
      <w:r>
        <w:rPr>
          <w:sz w:val="28"/>
          <w:szCs w:val="28"/>
        </w:rPr>
        <w:t>Campbell High School</w:t>
      </w:r>
    </w:p>
    <w:p w14:paraId="1C207FCC" w14:textId="77777777" w:rsidR="00D659A1" w:rsidRPr="003F1503" w:rsidRDefault="00982C77" w:rsidP="00B15BF2">
      <w:pPr>
        <w:jc w:val="center"/>
        <w:rPr>
          <w:i/>
        </w:rPr>
      </w:pPr>
      <w:r w:rsidRPr="003F1503">
        <w:rPr>
          <w:i/>
        </w:rPr>
        <w:t>ONE TEAM, ONE GOAL:  Student Success!</w:t>
      </w:r>
    </w:p>
    <w:p w14:paraId="1C207FCD" w14:textId="77777777" w:rsidR="00F36EE2" w:rsidRPr="00D659A1" w:rsidRDefault="00F36EE2" w:rsidP="00B15BF2">
      <w:pPr>
        <w:jc w:val="center"/>
        <w:rPr>
          <w:i/>
          <w:sz w:val="28"/>
          <w:szCs w:val="28"/>
        </w:rPr>
      </w:pPr>
    </w:p>
    <w:p w14:paraId="1C207FCE" w14:textId="1F0F5CC2" w:rsidR="00B15BF2" w:rsidRDefault="00B15BF2" w:rsidP="00B15BF2">
      <w:pPr>
        <w:jc w:val="center"/>
        <w:rPr>
          <w:sz w:val="28"/>
          <w:szCs w:val="28"/>
        </w:rPr>
      </w:pPr>
      <w:r>
        <w:rPr>
          <w:sz w:val="28"/>
          <w:szCs w:val="28"/>
        </w:rPr>
        <w:t>Senior International Baccalaureate 20</w:t>
      </w:r>
      <w:r>
        <w:rPr>
          <w:sz w:val="28"/>
          <w:szCs w:val="28"/>
          <w:vertAlign w:val="superscript"/>
        </w:rPr>
        <w:t>th</w:t>
      </w:r>
      <w:r>
        <w:rPr>
          <w:sz w:val="28"/>
          <w:szCs w:val="28"/>
        </w:rPr>
        <w:t xml:space="preserve"> Ce</w:t>
      </w:r>
      <w:r w:rsidR="00982C77">
        <w:rPr>
          <w:sz w:val="28"/>
          <w:szCs w:val="28"/>
        </w:rPr>
        <w:t>nt</w:t>
      </w:r>
      <w:r w:rsidR="00D20ED1">
        <w:rPr>
          <w:sz w:val="28"/>
          <w:szCs w:val="28"/>
        </w:rPr>
        <w:t>ury World Topics Seminar 20</w:t>
      </w:r>
      <w:r w:rsidR="00D84CB2">
        <w:rPr>
          <w:sz w:val="28"/>
          <w:szCs w:val="28"/>
        </w:rPr>
        <w:t>21</w:t>
      </w:r>
      <w:r w:rsidR="00D20ED1">
        <w:rPr>
          <w:sz w:val="28"/>
          <w:szCs w:val="28"/>
        </w:rPr>
        <w:t>-</w:t>
      </w:r>
      <w:r w:rsidR="00D84CB2">
        <w:rPr>
          <w:sz w:val="28"/>
          <w:szCs w:val="28"/>
        </w:rPr>
        <w:t>20</w:t>
      </w:r>
      <w:r w:rsidR="00075F39">
        <w:rPr>
          <w:sz w:val="28"/>
          <w:szCs w:val="28"/>
        </w:rPr>
        <w:t>2</w:t>
      </w:r>
      <w:r w:rsidR="00D84CB2">
        <w:rPr>
          <w:sz w:val="28"/>
          <w:szCs w:val="28"/>
        </w:rPr>
        <w:t>2</w:t>
      </w:r>
    </w:p>
    <w:p w14:paraId="1C207FCF" w14:textId="77777777" w:rsidR="00F36EE2" w:rsidRDefault="00F36EE2" w:rsidP="009E16D6">
      <w:pPr>
        <w:ind w:right="-720"/>
        <w:rPr>
          <w:sz w:val="28"/>
          <w:szCs w:val="28"/>
        </w:rPr>
      </w:pPr>
    </w:p>
    <w:p w14:paraId="08592A07" w14:textId="77777777" w:rsidR="006D7753" w:rsidRDefault="006D7753" w:rsidP="009E16D6">
      <w:pPr>
        <w:ind w:right="-720"/>
        <w:rPr>
          <w:sz w:val="28"/>
          <w:szCs w:val="28"/>
        </w:rPr>
        <w:sectPr w:rsidR="006D7753" w:rsidSect="0099666A">
          <w:pgSz w:w="12240" w:h="15840"/>
          <w:pgMar w:top="990" w:right="1800" w:bottom="1440" w:left="1800" w:header="720" w:footer="720" w:gutter="0"/>
          <w:cols w:space="720"/>
          <w:docGrid w:linePitch="360"/>
        </w:sectPr>
      </w:pPr>
    </w:p>
    <w:p w14:paraId="1C207FD0" w14:textId="62A5A934" w:rsidR="00F36EE2" w:rsidRDefault="00F36EE2" w:rsidP="009E16D6">
      <w:pPr>
        <w:ind w:right="-720"/>
        <w:rPr>
          <w:sz w:val="28"/>
          <w:szCs w:val="28"/>
        </w:rPr>
        <w:sectPr w:rsidR="00F36EE2" w:rsidSect="006D7753">
          <w:type w:val="continuous"/>
          <w:pgSz w:w="12240" w:h="15840"/>
          <w:pgMar w:top="990" w:right="1800" w:bottom="1440" w:left="1800" w:header="720" w:footer="720" w:gutter="0"/>
          <w:cols w:num="3" w:space="720"/>
          <w:docGrid w:linePitch="360"/>
        </w:sectPr>
      </w:pPr>
    </w:p>
    <w:p w14:paraId="1C207FD2" w14:textId="72B6E653" w:rsidR="00D659A1" w:rsidRDefault="00B15BF2" w:rsidP="009E16D6">
      <w:pPr>
        <w:ind w:right="-720"/>
        <w:rPr>
          <w:sz w:val="14"/>
          <w:szCs w:val="14"/>
        </w:rPr>
      </w:pPr>
      <w:r w:rsidRPr="006D7753">
        <w:rPr>
          <w:sz w:val="22"/>
          <w:szCs w:val="22"/>
        </w:rPr>
        <w:t>Dr. Wannamaker</w:t>
      </w:r>
      <w:r w:rsidR="006D7753">
        <w:rPr>
          <w:sz w:val="20"/>
          <w:szCs w:val="20"/>
        </w:rPr>
        <w:t xml:space="preserve"> </w:t>
      </w:r>
      <w:hyperlink r:id="rId7" w:history="1">
        <w:r w:rsidR="006D7753" w:rsidRPr="00042D24">
          <w:rPr>
            <w:rStyle w:val="Hyperlink"/>
            <w:sz w:val="20"/>
            <w:szCs w:val="20"/>
          </w:rPr>
          <w:t>noell.wannamaker@cobbk12.org</w:t>
        </w:r>
      </w:hyperlink>
      <w:r w:rsidRPr="006D7753">
        <w:rPr>
          <w:color w:val="333300"/>
          <w:sz w:val="20"/>
          <w:szCs w:val="20"/>
        </w:rPr>
        <w:t xml:space="preserve"> </w:t>
      </w:r>
      <w:r w:rsidRPr="006D7753">
        <w:rPr>
          <w:sz w:val="20"/>
          <w:szCs w:val="20"/>
        </w:rPr>
        <w:t xml:space="preserve">  </w:t>
      </w:r>
      <w:hyperlink r:id="rId8" w:history="1">
        <w:r w:rsidR="006D7753" w:rsidRPr="00C002D1">
          <w:rPr>
            <w:rStyle w:val="Hyperlink"/>
            <w:sz w:val="12"/>
            <w:szCs w:val="12"/>
          </w:rPr>
          <w:t>http://campbellhighschool.typepad.com/noel_wannamaker/</w:t>
        </w:r>
      </w:hyperlink>
    </w:p>
    <w:p w14:paraId="0995303B" w14:textId="77777777" w:rsidR="00A562F2" w:rsidRDefault="00A562F2" w:rsidP="009E16D6">
      <w:pPr>
        <w:ind w:right="-720"/>
        <w:rPr>
          <w:sz w:val="22"/>
          <w:szCs w:val="22"/>
        </w:rPr>
      </w:pPr>
    </w:p>
    <w:p w14:paraId="1C207FD4" w14:textId="1905AB9C" w:rsidR="00982C77" w:rsidRPr="006D7753" w:rsidRDefault="00982C77" w:rsidP="009E16D6">
      <w:pPr>
        <w:ind w:right="-720"/>
        <w:rPr>
          <w:sz w:val="22"/>
          <w:szCs w:val="22"/>
        </w:rPr>
      </w:pPr>
      <w:r w:rsidRPr="006D7753">
        <w:rPr>
          <w:sz w:val="22"/>
          <w:szCs w:val="22"/>
        </w:rPr>
        <w:t>Mr. Lynch</w:t>
      </w:r>
    </w:p>
    <w:p w14:paraId="1C207FD5" w14:textId="143E3C08" w:rsidR="000371F4" w:rsidRPr="006D7753" w:rsidRDefault="00A562F2" w:rsidP="009E16D6">
      <w:pPr>
        <w:ind w:right="-720"/>
        <w:rPr>
          <w:sz w:val="16"/>
          <w:szCs w:val="20"/>
        </w:rPr>
      </w:pPr>
      <w:hyperlink r:id="rId9" w:history="1">
        <w:r w:rsidR="00982C77" w:rsidRPr="006D7753">
          <w:rPr>
            <w:rStyle w:val="Hyperlink"/>
            <w:sz w:val="20"/>
            <w:szCs w:val="22"/>
          </w:rPr>
          <w:t>Donald.Lynch@cobbk12.org</w:t>
        </w:r>
      </w:hyperlink>
      <w:r w:rsidR="00982C77" w:rsidRPr="006D7753">
        <w:rPr>
          <w:sz w:val="20"/>
          <w:szCs w:val="20"/>
        </w:rPr>
        <w:t xml:space="preserve">               </w:t>
      </w:r>
      <w:hyperlink r:id="rId10" w:history="1">
        <w:r w:rsidRPr="005C05BE">
          <w:rPr>
            <w:rStyle w:val="Hyperlink"/>
            <w:sz w:val="16"/>
            <w:szCs w:val="20"/>
          </w:rPr>
          <w:t>http://mrlynchib20th.weebly.com</w:t>
        </w:r>
      </w:hyperlink>
      <w:r>
        <w:rPr>
          <w:sz w:val="16"/>
          <w:szCs w:val="20"/>
        </w:rPr>
        <w:t xml:space="preserve"> </w:t>
      </w:r>
    </w:p>
    <w:p w14:paraId="1DDDC095" w14:textId="77777777" w:rsidR="004F20E2" w:rsidRDefault="004F20E2" w:rsidP="009E16D6">
      <w:pPr>
        <w:ind w:right="-720"/>
        <w:rPr>
          <w:sz w:val="22"/>
          <w:szCs w:val="22"/>
        </w:rPr>
      </w:pPr>
    </w:p>
    <w:p w14:paraId="15F7F03F" w14:textId="25E6AF3F" w:rsidR="006D7753" w:rsidRPr="004F20E2" w:rsidRDefault="006D7753" w:rsidP="009E16D6">
      <w:pPr>
        <w:ind w:right="-720"/>
        <w:rPr>
          <w:sz w:val="22"/>
          <w:szCs w:val="22"/>
        </w:rPr>
      </w:pPr>
      <w:r w:rsidRPr="004F20E2">
        <w:rPr>
          <w:sz w:val="22"/>
          <w:szCs w:val="22"/>
        </w:rPr>
        <w:t>Mr. Willi</w:t>
      </w:r>
      <w:r w:rsidR="004F20E2" w:rsidRPr="004F20E2">
        <w:rPr>
          <w:sz w:val="22"/>
          <w:szCs w:val="22"/>
        </w:rPr>
        <w:t>s</w:t>
      </w:r>
    </w:p>
    <w:p w14:paraId="6B352878" w14:textId="423C7F26" w:rsidR="004F20E2" w:rsidRDefault="00A562F2" w:rsidP="009E16D6">
      <w:pPr>
        <w:ind w:right="-720"/>
        <w:rPr>
          <w:sz w:val="20"/>
          <w:szCs w:val="20"/>
        </w:rPr>
      </w:pPr>
      <w:hyperlink r:id="rId11" w:history="1">
        <w:r w:rsidR="004F20E2" w:rsidRPr="00042D24">
          <w:rPr>
            <w:rStyle w:val="Hyperlink"/>
            <w:sz w:val="20"/>
            <w:szCs w:val="20"/>
          </w:rPr>
          <w:t>Benjamin.Willis@cobbk12.org</w:t>
        </w:r>
      </w:hyperlink>
    </w:p>
    <w:p w14:paraId="092459BF" w14:textId="755474F1" w:rsidR="004F20E2" w:rsidRPr="001D76BE" w:rsidRDefault="00A562F2" w:rsidP="009E16D6">
      <w:pPr>
        <w:ind w:right="-720"/>
        <w:rPr>
          <w:sz w:val="16"/>
          <w:szCs w:val="16"/>
        </w:rPr>
      </w:pPr>
      <w:hyperlink r:id="rId12" w:history="1">
        <w:r w:rsidRPr="005C05BE">
          <w:rPr>
            <w:rStyle w:val="Hyperlink"/>
            <w:sz w:val="16"/>
            <w:szCs w:val="16"/>
          </w:rPr>
          <w:t>http://ib20thcenturywillis.weebly.com</w:t>
        </w:r>
      </w:hyperlink>
      <w:r>
        <w:rPr>
          <w:sz w:val="16"/>
          <w:szCs w:val="16"/>
        </w:rPr>
        <w:t xml:space="preserve"> </w:t>
      </w:r>
    </w:p>
    <w:p w14:paraId="6DEAB498" w14:textId="77777777" w:rsidR="006D7753" w:rsidRDefault="006D7753" w:rsidP="009E16D6">
      <w:pPr>
        <w:ind w:right="-720"/>
      </w:pPr>
    </w:p>
    <w:p w14:paraId="1C207FD6" w14:textId="6DAF01F3" w:rsidR="006D7753" w:rsidRDefault="006D7753" w:rsidP="009E16D6">
      <w:pPr>
        <w:ind w:right="-720"/>
        <w:sectPr w:rsidR="006D7753" w:rsidSect="006D7753">
          <w:type w:val="continuous"/>
          <w:pgSz w:w="12240" w:h="15840"/>
          <w:pgMar w:top="990" w:right="1800" w:bottom="1440" w:left="1800" w:header="720" w:footer="720" w:gutter="0"/>
          <w:cols w:num="3" w:space="720"/>
          <w:docGrid w:linePitch="360"/>
        </w:sectPr>
      </w:pPr>
    </w:p>
    <w:p w14:paraId="1C207FD7" w14:textId="77777777" w:rsidR="00B15BF2" w:rsidRDefault="00B15BF2" w:rsidP="009E16D6">
      <w:pPr>
        <w:ind w:right="-720"/>
      </w:pPr>
      <w:r>
        <w:t>IB line 678-842-6856</w:t>
      </w:r>
      <w:r w:rsidR="00D659A1">
        <w:t xml:space="preserve">     (Please leave messages with Mrs. </w:t>
      </w:r>
      <w:r w:rsidR="00075F39">
        <w:t>Mitchell</w:t>
      </w:r>
      <w:r w:rsidR="00D659A1">
        <w:t xml:space="preserve"> instead of using school line.)</w:t>
      </w:r>
    </w:p>
    <w:p w14:paraId="1C207FD8" w14:textId="77777777" w:rsidR="00B15BF2" w:rsidRDefault="00B15BF2" w:rsidP="009E16D6">
      <w:pPr>
        <w:ind w:right="-720"/>
      </w:pPr>
    </w:p>
    <w:p w14:paraId="1C207FD9" w14:textId="77777777" w:rsidR="00B15BF2" w:rsidRDefault="00B15BF2" w:rsidP="009E16D6">
      <w:pPr>
        <w:ind w:right="-720"/>
      </w:pPr>
      <w:r>
        <w:t>A year-long course for Seniors focusing on preparation</w:t>
      </w:r>
      <w:r w:rsidR="00982C77">
        <w:t xml:space="preserve"> for </w:t>
      </w:r>
      <w:r>
        <w:t xml:space="preserve">the IB Exams.  Document analysis, essay-writing and </w:t>
      </w:r>
      <w:r w:rsidRPr="00EA627F">
        <w:t>historical</w:t>
      </w:r>
      <w:r>
        <w:t xml:space="preserve"> research are emphasized. Presentation of content material is mostly chronological with thematic focus on the “prescribed subjects” for IB Paper #1 and the six “world topics” for IB Paper #2. Material related to Paper #3, “The Americas” is also presented. Several college-level texts are used in order to enhance students’ understanding of important issues of historical debate (“historiography”).  An Inte</w:t>
      </w:r>
      <w:r w:rsidR="00982C77">
        <w:t>rnal Assessment paper is prepared</w:t>
      </w:r>
      <w:r>
        <w:t xml:space="preserve"> by each student. The “IA” </w:t>
      </w:r>
      <w:r w:rsidR="002016A0">
        <w:t>accounts for 20% of the eventual</w:t>
      </w:r>
      <w:r>
        <w:t xml:space="preserve"> IB History score.</w:t>
      </w:r>
    </w:p>
    <w:p w14:paraId="1C207FDA" w14:textId="77777777" w:rsidR="00B15BF2" w:rsidRDefault="00B15BF2" w:rsidP="009E16D6">
      <w:pPr>
        <w:ind w:right="-720"/>
      </w:pPr>
    </w:p>
    <w:p w14:paraId="1C207FDB" w14:textId="77777777" w:rsidR="00B15BF2" w:rsidRDefault="00B15BF2" w:rsidP="00F36EE2">
      <w:pPr>
        <w:ind w:right="-720"/>
        <w:jc w:val="center"/>
      </w:pPr>
      <w:r w:rsidRPr="004A1605">
        <w:rPr>
          <w:i/>
        </w:rPr>
        <w:t>Texts:</w:t>
      </w:r>
    </w:p>
    <w:p w14:paraId="1C207FDC" w14:textId="77777777" w:rsidR="00B15BF2" w:rsidRDefault="00B15BF2" w:rsidP="00F36EE2">
      <w:pPr>
        <w:ind w:right="-720"/>
        <w:jc w:val="center"/>
      </w:pPr>
      <w:smartTag w:uri="urn:schemas-microsoft-com:office:smarttags" w:element="place">
        <w:smartTag w:uri="urn:schemas-microsoft-com:office:smarttags" w:element="City">
          <w:r>
            <w:t>Antony</w:t>
          </w:r>
        </w:smartTag>
      </w:smartTag>
      <w:r>
        <w:t xml:space="preserve"> Best, </w:t>
      </w:r>
      <w:proofErr w:type="spellStart"/>
      <w:r>
        <w:t>Jussi</w:t>
      </w:r>
      <w:proofErr w:type="spellEnd"/>
      <w:r>
        <w:t xml:space="preserve"> M. </w:t>
      </w:r>
      <w:proofErr w:type="spellStart"/>
      <w:r>
        <w:t>Hanhimaki</w:t>
      </w:r>
      <w:proofErr w:type="spellEnd"/>
      <w:r>
        <w:t xml:space="preserve">, Joseph A </w:t>
      </w:r>
      <w:proofErr w:type="spellStart"/>
      <w:r>
        <w:t>Maiolo</w:t>
      </w:r>
      <w:proofErr w:type="spellEnd"/>
      <w:r>
        <w:t xml:space="preserve">, and Kirsten E. Schulze. </w:t>
      </w:r>
      <w:r>
        <w:rPr>
          <w:u w:val="single"/>
        </w:rPr>
        <w:t>International History of the Twentieth Century</w:t>
      </w:r>
      <w:r w:rsidR="00982C77">
        <w:t>. 2</w:t>
      </w:r>
      <w:r w:rsidR="00982C77" w:rsidRPr="00982C77">
        <w:rPr>
          <w:vertAlign w:val="superscript"/>
        </w:rPr>
        <w:t>nd</w:t>
      </w:r>
      <w:r w:rsidR="00982C77">
        <w:t xml:space="preserve"> Edition (Routledge, 2008</w:t>
      </w:r>
      <w:r>
        <w:t>)</w:t>
      </w:r>
    </w:p>
    <w:p w14:paraId="1C207FDD" w14:textId="77777777" w:rsidR="00F36EE2" w:rsidRDefault="00B15BF2" w:rsidP="00F36EE2">
      <w:pPr>
        <w:spacing w:before="100" w:beforeAutospacing="1" w:after="100" w:afterAutospacing="1" w:line="276" w:lineRule="auto"/>
        <w:jc w:val="center"/>
      </w:pPr>
      <w:r>
        <w:t xml:space="preserve">John Lewis Gaddis. </w:t>
      </w:r>
      <w:r>
        <w:rPr>
          <w:u w:val="single"/>
        </w:rPr>
        <w:t>We Now Know:  Rethinking the Cold War</w:t>
      </w:r>
      <w:r>
        <w:t>. (</w:t>
      </w:r>
      <w:smartTag w:uri="urn:schemas-microsoft-com:office:smarttags" w:element="place">
        <w:smartTag w:uri="urn:schemas-microsoft-com:office:smarttags" w:element="City">
          <w:r>
            <w:t>Oxford</w:t>
          </w:r>
        </w:smartTag>
      </w:smartTag>
      <w:r>
        <w:t>, 1997)</w:t>
      </w:r>
    </w:p>
    <w:p w14:paraId="1C207FDE" w14:textId="77777777" w:rsidR="00F36EE2" w:rsidRDefault="00F36EE2" w:rsidP="00F36EE2">
      <w:pPr>
        <w:spacing w:before="100" w:beforeAutospacing="1" w:after="100" w:afterAutospacing="1" w:line="276" w:lineRule="auto"/>
        <w:jc w:val="center"/>
        <w:rPr>
          <w:color w:val="333333"/>
          <w:shd w:val="clear" w:color="auto" w:fill="FFFFFF"/>
        </w:rPr>
      </w:pPr>
      <w:r>
        <w:rPr>
          <w:color w:val="333333"/>
          <w:shd w:val="clear" w:color="auto" w:fill="FFFFFF"/>
        </w:rPr>
        <w:t>David M. Kenned</w:t>
      </w:r>
      <w:r w:rsidRPr="00820AEF">
        <w:rPr>
          <w:color w:val="333333"/>
          <w:shd w:val="clear" w:color="auto" w:fill="FFFFFF"/>
        </w:rPr>
        <w:t>y, Lizabeth Cohen, an</w:t>
      </w:r>
      <w:r>
        <w:rPr>
          <w:color w:val="333333"/>
          <w:shd w:val="clear" w:color="auto" w:fill="FFFFFF"/>
        </w:rPr>
        <w:t>d Thomas Bailey</w:t>
      </w:r>
      <w:r w:rsidRPr="00820AEF">
        <w:rPr>
          <w:color w:val="333333"/>
          <w:shd w:val="clear" w:color="auto" w:fill="FFFFFF"/>
        </w:rPr>
        <w:t xml:space="preserve">. </w:t>
      </w:r>
      <w:r w:rsidRPr="00820AEF">
        <w:rPr>
          <w:color w:val="333333"/>
          <w:u w:val="single"/>
          <w:shd w:val="clear" w:color="auto" w:fill="FFFFFF"/>
        </w:rPr>
        <w:t>The American Pageant</w:t>
      </w:r>
      <w:r w:rsidRPr="00820AEF">
        <w:rPr>
          <w:color w:val="333333"/>
          <w:shd w:val="clear" w:color="auto" w:fill="FFFFFF"/>
        </w:rPr>
        <w:t>. 14</w:t>
      </w:r>
      <w:r w:rsidRPr="00820AEF">
        <w:rPr>
          <w:color w:val="333333"/>
          <w:shd w:val="clear" w:color="auto" w:fill="FFFFFF"/>
          <w:vertAlign w:val="superscript"/>
        </w:rPr>
        <w:t>th</w:t>
      </w:r>
      <w:r w:rsidR="00295E36">
        <w:rPr>
          <w:color w:val="333333"/>
          <w:shd w:val="clear" w:color="auto" w:fill="FFFFFF"/>
        </w:rPr>
        <w:t xml:space="preserve"> Ed</w:t>
      </w:r>
      <w:r w:rsidRPr="00820AEF">
        <w:rPr>
          <w:color w:val="333333"/>
          <w:shd w:val="clear" w:color="auto" w:fill="FFFFFF"/>
        </w:rPr>
        <w:t>it</w:t>
      </w:r>
      <w:r w:rsidR="00295E36">
        <w:rPr>
          <w:color w:val="333333"/>
          <w:shd w:val="clear" w:color="auto" w:fill="FFFFFF"/>
        </w:rPr>
        <w:t>i</w:t>
      </w:r>
      <w:r w:rsidRPr="00820AEF">
        <w:rPr>
          <w:color w:val="333333"/>
          <w:shd w:val="clear" w:color="auto" w:fill="FFFFFF"/>
        </w:rPr>
        <w:t>on (Wadsworth, 2008)</w:t>
      </w:r>
    </w:p>
    <w:p w14:paraId="1C207FDF" w14:textId="77777777" w:rsidR="00F36EE2" w:rsidRPr="00820AEF" w:rsidRDefault="00F36EE2" w:rsidP="00F36EE2">
      <w:pPr>
        <w:spacing w:before="100" w:beforeAutospacing="1" w:after="100" w:afterAutospacing="1" w:line="276" w:lineRule="auto"/>
        <w:jc w:val="center"/>
        <w:rPr>
          <w:bCs/>
          <w:kern w:val="36"/>
        </w:rPr>
      </w:pPr>
      <w:r>
        <w:rPr>
          <w:color w:val="333333"/>
          <w:shd w:val="clear" w:color="auto" w:fill="FFFFFF"/>
        </w:rPr>
        <w:t xml:space="preserve">Thomas E. Skidmore and Peter H. Smith. </w:t>
      </w:r>
      <w:r>
        <w:rPr>
          <w:color w:val="333333"/>
          <w:u w:val="single"/>
          <w:shd w:val="clear" w:color="auto" w:fill="FFFFFF"/>
        </w:rPr>
        <w:t>Modern Latin America</w:t>
      </w:r>
      <w:r>
        <w:rPr>
          <w:color w:val="333333"/>
          <w:shd w:val="clear" w:color="auto" w:fill="FFFFFF"/>
        </w:rPr>
        <w:t>. (Oxford, 2005)</w:t>
      </w:r>
    </w:p>
    <w:p w14:paraId="1C207FE0" w14:textId="77777777" w:rsidR="00B15BF2" w:rsidRPr="00F36EE2" w:rsidRDefault="00F36EE2" w:rsidP="00F36EE2">
      <w:pPr>
        <w:ind w:right="-720"/>
        <w:jc w:val="center"/>
        <w:rPr>
          <w:i/>
        </w:rPr>
      </w:pPr>
      <w:r>
        <w:rPr>
          <w:i/>
        </w:rPr>
        <w:t>Workbooks:</w:t>
      </w:r>
    </w:p>
    <w:p w14:paraId="1C207FE1" w14:textId="77777777" w:rsidR="00F36EE2" w:rsidRDefault="00F36EE2" w:rsidP="00F36EE2">
      <w:pPr>
        <w:ind w:right="-720"/>
        <w:jc w:val="center"/>
      </w:pPr>
    </w:p>
    <w:tbl>
      <w:tblPr>
        <w:tblW w:w="9411" w:type="dxa"/>
        <w:tblCellSpacing w:w="0" w:type="dxa"/>
        <w:tblInd w:w="-51" w:type="dxa"/>
        <w:tblCellMar>
          <w:left w:w="0" w:type="dxa"/>
          <w:right w:w="0" w:type="dxa"/>
        </w:tblCellMar>
        <w:tblLook w:val="04A0" w:firstRow="1" w:lastRow="0" w:firstColumn="1" w:lastColumn="0" w:noHBand="0" w:noVBand="1"/>
      </w:tblPr>
      <w:tblGrid>
        <w:gridCol w:w="33"/>
        <w:gridCol w:w="33"/>
        <w:gridCol w:w="9345"/>
      </w:tblGrid>
      <w:tr w:rsidR="00982C77" w:rsidRPr="00EA627F" w14:paraId="1C207FED" w14:textId="77777777" w:rsidTr="00F36EE2">
        <w:trPr>
          <w:gridBefore w:val="2"/>
          <w:tblCellSpacing w:w="0" w:type="dxa"/>
        </w:trPr>
        <w:tc>
          <w:tcPr>
            <w:tcW w:w="9345" w:type="dxa"/>
            <w:vAlign w:val="center"/>
            <w:hideMark/>
          </w:tcPr>
          <w:p w14:paraId="1C207FE2" w14:textId="77777777" w:rsidR="00820AEF" w:rsidRDefault="00F36EE2" w:rsidP="00F36EE2">
            <w:pPr>
              <w:spacing w:before="100" w:beforeAutospacing="1" w:after="100" w:afterAutospacing="1" w:line="276" w:lineRule="auto"/>
              <w:jc w:val="center"/>
              <w:rPr>
                <w:bCs/>
                <w:kern w:val="36"/>
              </w:rPr>
            </w:pPr>
            <w:r>
              <w:rPr>
                <w:bCs/>
                <w:kern w:val="36"/>
              </w:rPr>
              <w:t>Allan Todd and Sally Waller.</w:t>
            </w:r>
            <w:r w:rsidR="00820AEF" w:rsidRPr="0020306F">
              <w:rPr>
                <w:bCs/>
                <w:kern w:val="36"/>
              </w:rPr>
              <w:t xml:space="preserve"> </w:t>
            </w:r>
            <w:r w:rsidR="00820AEF" w:rsidRPr="00982C77">
              <w:rPr>
                <w:bCs/>
                <w:kern w:val="36"/>
                <w:u w:val="single"/>
              </w:rPr>
              <w:t>History for the IB Diploma: Origins and Development of Authoritarian an</w:t>
            </w:r>
            <w:r w:rsidR="00820AEF" w:rsidRPr="0020306F">
              <w:rPr>
                <w:bCs/>
                <w:kern w:val="36"/>
                <w:u w:val="single"/>
              </w:rPr>
              <w:t>d Single Party States</w:t>
            </w:r>
            <w:r w:rsidR="00820AEF" w:rsidRPr="0020306F">
              <w:rPr>
                <w:bCs/>
                <w:kern w:val="36"/>
              </w:rPr>
              <w:t>. (Cambridge, 2011)</w:t>
            </w:r>
          </w:p>
          <w:p w14:paraId="1C207FE3" w14:textId="77777777" w:rsidR="00982C77" w:rsidRPr="00982C77" w:rsidRDefault="0020306F" w:rsidP="00F36EE2">
            <w:pPr>
              <w:spacing w:before="100" w:beforeAutospacing="1" w:after="100" w:afterAutospacing="1"/>
              <w:jc w:val="center"/>
              <w:outlineLvl w:val="0"/>
              <w:rPr>
                <w:b/>
              </w:rPr>
            </w:pPr>
            <w:r w:rsidRPr="0020306F">
              <w:rPr>
                <w:bCs/>
                <w:kern w:val="36"/>
              </w:rPr>
              <w:t>Mik</w:t>
            </w:r>
            <w:r w:rsidR="00F36EE2">
              <w:rPr>
                <w:bCs/>
                <w:kern w:val="36"/>
              </w:rPr>
              <w:t>e Scott-Baumann and Mark Stacey.</w:t>
            </w:r>
            <w:r w:rsidRPr="0020306F">
              <w:rPr>
                <w:bCs/>
                <w:kern w:val="36"/>
              </w:rPr>
              <w:t xml:space="preserve"> </w:t>
            </w:r>
            <w:r w:rsidR="00982C77" w:rsidRPr="00982C77">
              <w:rPr>
                <w:bCs/>
                <w:kern w:val="36"/>
                <w:u w:val="single"/>
              </w:rPr>
              <w:t>History for the IB Diploma: Civil Rights and Social Mov</w:t>
            </w:r>
            <w:r w:rsidRPr="0020306F">
              <w:rPr>
                <w:bCs/>
                <w:kern w:val="36"/>
                <w:u w:val="single"/>
              </w:rPr>
              <w:t>ements in the Americas</w:t>
            </w:r>
            <w:r w:rsidRPr="0020306F">
              <w:rPr>
                <w:bCs/>
                <w:kern w:val="36"/>
              </w:rPr>
              <w:t>. (Cambridge, 2012)</w:t>
            </w:r>
          </w:p>
          <w:tbl>
            <w:tblPr>
              <w:tblW w:w="0" w:type="auto"/>
              <w:tblCellSpacing w:w="0" w:type="dxa"/>
              <w:tblCellMar>
                <w:left w:w="0" w:type="dxa"/>
                <w:right w:w="0" w:type="dxa"/>
              </w:tblCellMar>
              <w:tblLook w:val="04A0" w:firstRow="1" w:lastRow="0" w:firstColumn="1" w:lastColumn="0" w:noHBand="0" w:noVBand="1"/>
            </w:tblPr>
            <w:tblGrid>
              <w:gridCol w:w="8107"/>
            </w:tblGrid>
            <w:tr w:rsidR="00982C77" w:rsidRPr="00EA627F" w14:paraId="1C207FEB" w14:textId="77777777" w:rsidTr="002571B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107"/>
                  </w:tblGrid>
                  <w:tr w:rsidR="00982C77" w:rsidRPr="00EA627F" w14:paraId="1C207FE9" w14:textId="77777777" w:rsidTr="002571BB">
                    <w:trPr>
                      <w:tblCellSpacing w:w="0" w:type="dxa"/>
                    </w:trPr>
                    <w:tc>
                      <w:tcPr>
                        <w:tcW w:w="8107"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8107"/>
                        </w:tblGrid>
                        <w:tr w:rsidR="00982C77" w:rsidRPr="00EA627F" w14:paraId="1C207FE5" w14:textId="77777777" w:rsidTr="002571BB">
                          <w:trPr>
                            <w:tblCellSpacing w:w="0" w:type="dxa"/>
                          </w:trPr>
                          <w:tc>
                            <w:tcPr>
                              <w:tcW w:w="8107" w:type="dxa"/>
                              <w:vAlign w:val="center"/>
                              <w:hideMark/>
                            </w:tcPr>
                            <w:p w14:paraId="1C207FE4" w14:textId="77777777" w:rsidR="00F36EE2" w:rsidRPr="00982C77" w:rsidRDefault="00F36EE2" w:rsidP="00F36EE2">
                              <w:pPr>
                                <w:spacing w:before="100" w:beforeAutospacing="1" w:after="100" w:afterAutospacing="1" w:line="276" w:lineRule="auto"/>
                                <w:jc w:val="center"/>
                                <w:rPr>
                                  <w:b/>
                                </w:rPr>
                              </w:pPr>
                              <w:r>
                                <w:rPr>
                                  <w:bCs/>
                                  <w:kern w:val="36"/>
                                </w:rPr>
                                <w:t>John Stanley.</w:t>
                              </w:r>
                              <w:r w:rsidR="0020306F" w:rsidRPr="0020306F">
                                <w:rPr>
                                  <w:bCs/>
                                  <w:kern w:val="36"/>
                                </w:rPr>
                                <w:t xml:space="preserve"> </w:t>
                              </w:r>
                              <w:r w:rsidR="00982C77" w:rsidRPr="00982C77">
                                <w:rPr>
                                  <w:bCs/>
                                  <w:kern w:val="36"/>
                                  <w:u w:val="single"/>
                                </w:rPr>
                                <w:t>History for the IB Diploma: The Cold War and the Americas 1945-198</w:t>
                              </w:r>
                              <w:r w:rsidR="0020306F" w:rsidRPr="0020306F">
                                <w:rPr>
                                  <w:bCs/>
                                  <w:kern w:val="36"/>
                                  <w:u w:val="single"/>
                                </w:rPr>
                                <w:t>1</w:t>
                              </w:r>
                              <w:r w:rsidR="0020306F" w:rsidRPr="0020306F">
                                <w:rPr>
                                  <w:bCs/>
                                  <w:kern w:val="36"/>
                                </w:rPr>
                                <w:t>. (Cambridge, 2012)</w:t>
                              </w:r>
                            </w:p>
                          </w:tc>
                        </w:tr>
                      </w:tbl>
                      <w:p w14:paraId="1C207FE6" w14:textId="77777777" w:rsidR="00F36EE2" w:rsidRDefault="0020306F" w:rsidP="00F36EE2">
                        <w:pPr>
                          <w:spacing w:before="100" w:beforeAutospacing="1" w:after="100" w:afterAutospacing="1"/>
                          <w:jc w:val="center"/>
                          <w:outlineLvl w:val="0"/>
                          <w:rPr>
                            <w:bCs/>
                            <w:kern w:val="36"/>
                          </w:rPr>
                        </w:pPr>
                        <w:r>
                          <w:rPr>
                            <w:bCs/>
                            <w:kern w:val="36"/>
                          </w:rPr>
                          <w:t>A</w:t>
                        </w:r>
                        <w:r w:rsidRPr="0020306F">
                          <w:rPr>
                            <w:bCs/>
                            <w:kern w:val="36"/>
                          </w:rPr>
                          <w:t xml:space="preserve">llan Todd, </w:t>
                        </w:r>
                        <w:r w:rsidR="00632F2E">
                          <w:rPr>
                            <w:bCs/>
                            <w:kern w:val="36"/>
                            <w:u w:val="single"/>
                          </w:rPr>
                          <w:t>Move to Global War</w:t>
                        </w:r>
                        <w:r w:rsidR="00632F2E">
                          <w:rPr>
                            <w:bCs/>
                            <w:kern w:val="36"/>
                          </w:rPr>
                          <w:t>. (Cambridge, 2015</w:t>
                        </w:r>
                        <w:r w:rsidRPr="0020306F">
                          <w:rPr>
                            <w:bCs/>
                            <w:kern w:val="36"/>
                          </w:rPr>
                          <w:t>)</w:t>
                        </w:r>
                      </w:p>
                      <w:p w14:paraId="1C207FE7" w14:textId="77777777" w:rsidR="00632F2E" w:rsidRDefault="00632F2E" w:rsidP="00F36EE2">
                        <w:pPr>
                          <w:spacing w:before="100" w:beforeAutospacing="1" w:after="100" w:afterAutospacing="1"/>
                          <w:jc w:val="center"/>
                          <w:outlineLvl w:val="0"/>
                          <w:rPr>
                            <w:bCs/>
                            <w:kern w:val="36"/>
                          </w:rPr>
                        </w:pPr>
                      </w:p>
                      <w:p w14:paraId="1C207FE8" w14:textId="77777777" w:rsidR="00F36EE2" w:rsidRPr="00982C77" w:rsidRDefault="00F36EE2" w:rsidP="00F36EE2">
                        <w:pPr>
                          <w:spacing w:before="100" w:beforeAutospacing="1" w:after="100" w:afterAutospacing="1"/>
                          <w:jc w:val="center"/>
                          <w:outlineLvl w:val="0"/>
                          <w:rPr>
                            <w:b/>
                          </w:rPr>
                        </w:pPr>
                      </w:p>
                    </w:tc>
                  </w:tr>
                </w:tbl>
                <w:p w14:paraId="1C207FEA" w14:textId="77777777" w:rsidR="00982C77" w:rsidRPr="00982C77" w:rsidRDefault="00982C77" w:rsidP="00F36EE2">
                  <w:pPr>
                    <w:spacing w:before="100" w:beforeAutospacing="1" w:after="100" w:afterAutospacing="1"/>
                    <w:ind w:left="720"/>
                    <w:jc w:val="center"/>
                    <w:rPr>
                      <w:b/>
                    </w:rPr>
                  </w:pPr>
                </w:p>
              </w:tc>
            </w:tr>
          </w:tbl>
          <w:p w14:paraId="1C207FEC" w14:textId="77777777" w:rsidR="00982C77" w:rsidRPr="00982C77" w:rsidRDefault="00982C77" w:rsidP="00F36EE2">
            <w:pPr>
              <w:spacing w:before="100" w:beforeAutospacing="1" w:after="100" w:afterAutospacing="1"/>
              <w:jc w:val="center"/>
              <w:rPr>
                <w:b/>
              </w:rPr>
            </w:pPr>
          </w:p>
        </w:tc>
      </w:tr>
      <w:tr w:rsidR="00982C77" w:rsidRPr="00EA627F" w14:paraId="1C207FF0" w14:textId="77777777" w:rsidTr="00F36EE2">
        <w:trPr>
          <w:gridAfter w:val="1"/>
          <w:wAfter w:w="9345" w:type="dxa"/>
          <w:tblCellSpacing w:w="0" w:type="dxa"/>
        </w:trPr>
        <w:tc>
          <w:tcPr>
            <w:tcW w:w="0" w:type="auto"/>
            <w:vAlign w:val="center"/>
            <w:hideMark/>
          </w:tcPr>
          <w:p w14:paraId="1C207FEE" w14:textId="77777777" w:rsidR="00982C77" w:rsidRPr="00982C77" w:rsidRDefault="00982C77" w:rsidP="00F36EE2">
            <w:pPr>
              <w:jc w:val="center"/>
              <w:rPr>
                <w:b/>
              </w:rPr>
            </w:pPr>
          </w:p>
        </w:tc>
        <w:tc>
          <w:tcPr>
            <w:tcW w:w="0" w:type="auto"/>
            <w:vAlign w:val="center"/>
            <w:hideMark/>
          </w:tcPr>
          <w:p w14:paraId="1C207FEF" w14:textId="77777777" w:rsidR="00982C77" w:rsidRPr="00982C77" w:rsidRDefault="00982C77" w:rsidP="00F36EE2">
            <w:pPr>
              <w:jc w:val="center"/>
              <w:rPr>
                <w:b/>
              </w:rPr>
            </w:pPr>
          </w:p>
        </w:tc>
      </w:tr>
    </w:tbl>
    <w:p w14:paraId="1C207FF1" w14:textId="77777777" w:rsidR="00B15BF2" w:rsidRDefault="00F36EE2" w:rsidP="009E16D6">
      <w:pPr>
        <w:ind w:right="-720"/>
      </w:pPr>
      <w:r>
        <w:t>A</w:t>
      </w:r>
      <w:r w:rsidR="00B15BF2">
        <w:t>dditional reading will include scholarly articles and historical documents.</w:t>
      </w:r>
    </w:p>
    <w:p w14:paraId="1C207FF2" w14:textId="77777777" w:rsidR="00B15BF2" w:rsidRDefault="00B15BF2" w:rsidP="009E16D6">
      <w:pPr>
        <w:ind w:right="-720"/>
      </w:pPr>
    </w:p>
    <w:p w14:paraId="1C207FF3" w14:textId="77777777" w:rsidR="00B15BF2" w:rsidRDefault="00B15BF2" w:rsidP="003D4382">
      <w:pPr>
        <w:ind w:right="-720"/>
        <w:jc w:val="center"/>
        <w:rPr>
          <w:i/>
        </w:rPr>
      </w:pPr>
      <w:r w:rsidRPr="004A1605">
        <w:rPr>
          <w:i/>
        </w:rPr>
        <w:t>The Student’s Task:</w:t>
      </w:r>
    </w:p>
    <w:p w14:paraId="1C207FF4" w14:textId="77777777" w:rsidR="003D4382" w:rsidRDefault="003D4382" w:rsidP="003D4382">
      <w:pPr>
        <w:ind w:right="-720"/>
        <w:jc w:val="center"/>
      </w:pPr>
    </w:p>
    <w:p w14:paraId="1C207FF5" w14:textId="77777777" w:rsidR="00B15BF2" w:rsidRDefault="00B15BF2" w:rsidP="009E16D6">
      <w:pPr>
        <w:ind w:right="-720"/>
      </w:pPr>
      <w:r>
        <w:t xml:space="preserve">Full intellectual engagement is expected during every class session and in the completion of assignments.  This means thoughtful reading of texts, note-taking and dialogue with instructor. </w:t>
      </w:r>
    </w:p>
    <w:p w14:paraId="1C207FF6" w14:textId="77777777" w:rsidR="00B15BF2" w:rsidRDefault="00B15BF2" w:rsidP="009E16D6">
      <w:pPr>
        <w:ind w:right="-720"/>
      </w:pPr>
    </w:p>
    <w:p w14:paraId="1C207FF7" w14:textId="77777777" w:rsidR="00B15BF2" w:rsidRDefault="00B15BF2" w:rsidP="003D4382">
      <w:pPr>
        <w:ind w:right="-720"/>
        <w:jc w:val="center"/>
        <w:rPr>
          <w:i/>
        </w:rPr>
      </w:pPr>
      <w:r w:rsidRPr="004A1605">
        <w:rPr>
          <w:i/>
        </w:rPr>
        <w:t xml:space="preserve">Grading Formula: </w:t>
      </w:r>
      <w:r w:rsidRPr="003D4382">
        <w:rPr>
          <w:b/>
          <w:i/>
        </w:rPr>
        <w:t>30%</w:t>
      </w:r>
      <w:r w:rsidRPr="004A1605">
        <w:rPr>
          <w:i/>
        </w:rPr>
        <w:t xml:space="preserve"> Daily Performance, </w:t>
      </w:r>
      <w:r w:rsidRPr="003D4382">
        <w:rPr>
          <w:b/>
          <w:i/>
        </w:rPr>
        <w:t>60%</w:t>
      </w:r>
      <w:r w:rsidRPr="004A1605">
        <w:rPr>
          <w:i/>
        </w:rPr>
        <w:t xml:space="preserve"> Tests and/or Projects, </w:t>
      </w:r>
      <w:r w:rsidRPr="003D4382">
        <w:rPr>
          <w:b/>
          <w:i/>
        </w:rPr>
        <w:t>10%</w:t>
      </w:r>
      <w:r w:rsidRPr="004A1605">
        <w:rPr>
          <w:i/>
        </w:rPr>
        <w:t xml:space="preserve"> Final Exam</w:t>
      </w:r>
    </w:p>
    <w:p w14:paraId="1C207FF8" w14:textId="77777777" w:rsidR="00F7110C" w:rsidRPr="004A1605" w:rsidRDefault="003D4382" w:rsidP="003D4382">
      <w:pPr>
        <w:ind w:right="-720"/>
        <w:jc w:val="center"/>
        <w:rPr>
          <w:i/>
        </w:rPr>
      </w:pPr>
      <w:r>
        <w:rPr>
          <w:i/>
        </w:rPr>
        <w:t>(Please utilize the Synergy</w:t>
      </w:r>
      <w:r w:rsidR="00F7110C">
        <w:rPr>
          <w:i/>
        </w:rPr>
        <w:t xml:space="preserve"> system.)</w:t>
      </w:r>
    </w:p>
    <w:p w14:paraId="1C207FF9" w14:textId="77777777" w:rsidR="00B15BF2" w:rsidRDefault="00B15BF2" w:rsidP="003D4382">
      <w:pPr>
        <w:ind w:right="-720"/>
        <w:jc w:val="center"/>
      </w:pPr>
    </w:p>
    <w:p w14:paraId="1C207FFA" w14:textId="77777777" w:rsidR="00B15BF2" w:rsidRDefault="00B15BF2" w:rsidP="009E16D6">
      <w:pPr>
        <w:ind w:right="-720"/>
        <w:rPr>
          <w:b/>
        </w:rPr>
      </w:pPr>
      <w:r>
        <w:rPr>
          <w:b/>
        </w:rPr>
        <w:t>A major portion of the daily grade is earned through class participation and maintenance of the log sheets and the binder.  There is a standing assignment regarding excused absences which will be explained during the first week of instruction.</w:t>
      </w:r>
    </w:p>
    <w:p w14:paraId="1C207FFB" w14:textId="77777777" w:rsidR="00B15BF2" w:rsidRDefault="00B15BF2" w:rsidP="009E16D6">
      <w:pPr>
        <w:ind w:right="-720"/>
      </w:pPr>
      <w:r>
        <w:t xml:space="preserve">           </w:t>
      </w:r>
    </w:p>
    <w:p w14:paraId="1C207FFC" w14:textId="77777777" w:rsidR="00B15BF2" w:rsidRDefault="00B15BF2" w:rsidP="009E16D6">
      <w:pPr>
        <w:ind w:right="-720"/>
      </w:pPr>
      <w:r>
        <w:t xml:space="preserve">Dividers </w:t>
      </w:r>
      <w:r w:rsidR="00F7110C">
        <w:t xml:space="preserve">for units of study </w:t>
      </w:r>
      <w:r>
        <w:t>should be organized with tabs reading:</w:t>
      </w:r>
    </w:p>
    <w:p w14:paraId="1C207FFD" w14:textId="77777777" w:rsidR="00B15BF2" w:rsidRDefault="00B15BF2" w:rsidP="009E16D6">
      <w:pPr>
        <w:numPr>
          <w:ilvl w:val="0"/>
          <w:numId w:val="2"/>
        </w:numPr>
        <w:tabs>
          <w:tab w:val="clear" w:pos="720"/>
        </w:tabs>
        <w:ind w:right="-720" w:firstLine="1800"/>
      </w:pPr>
      <w:r>
        <w:t>Daily Log and IB Guides</w:t>
      </w:r>
    </w:p>
    <w:p w14:paraId="1C207FFE" w14:textId="77777777" w:rsidR="00B15BF2" w:rsidRDefault="000371F4" w:rsidP="009E16D6">
      <w:pPr>
        <w:numPr>
          <w:ilvl w:val="0"/>
          <w:numId w:val="2"/>
        </w:numPr>
        <w:ind w:right="-720" w:firstLine="1800"/>
      </w:pPr>
      <w:r>
        <w:t>Paper 1 – Nazi Germany, Italy, Japan</w:t>
      </w:r>
    </w:p>
    <w:p w14:paraId="1C207FFF" w14:textId="77777777" w:rsidR="00B15BF2" w:rsidRDefault="000371F4" w:rsidP="009E16D6">
      <w:pPr>
        <w:numPr>
          <w:ilvl w:val="0"/>
          <w:numId w:val="2"/>
        </w:numPr>
        <w:ind w:right="-720" w:firstLine="1800"/>
      </w:pPr>
      <w:r>
        <w:t>Paper 2 – Single Party States - Hitler</w:t>
      </w:r>
    </w:p>
    <w:p w14:paraId="1C208000" w14:textId="77777777" w:rsidR="00B15BF2" w:rsidRDefault="000371F4" w:rsidP="009E16D6">
      <w:pPr>
        <w:numPr>
          <w:ilvl w:val="0"/>
          <w:numId w:val="2"/>
        </w:numPr>
        <w:tabs>
          <w:tab w:val="clear" w:pos="720"/>
          <w:tab w:val="num" w:pos="360"/>
        </w:tabs>
        <w:ind w:left="-180" w:right="-720" w:firstLine="2700"/>
      </w:pPr>
      <w:r>
        <w:t>Paper 2 – Single Party States - Mao</w:t>
      </w:r>
    </w:p>
    <w:p w14:paraId="1C208001" w14:textId="77777777" w:rsidR="00F7110C" w:rsidRDefault="000371F4" w:rsidP="000371F4">
      <w:pPr>
        <w:numPr>
          <w:ilvl w:val="0"/>
          <w:numId w:val="2"/>
        </w:numPr>
        <w:ind w:right="-720" w:firstLine="1800"/>
      </w:pPr>
      <w:r>
        <w:t>Paper 2 – Single Party States – Stalin</w:t>
      </w:r>
    </w:p>
    <w:p w14:paraId="1C208002" w14:textId="77777777" w:rsidR="000371F4" w:rsidRDefault="000371F4" w:rsidP="000371F4">
      <w:pPr>
        <w:numPr>
          <w:ilvl w:val="0"/>
          <w:numId w:val="2"/>
        </w:numPr>
        <w:ind w:right="-720" w:firstLine="1800"/>
      </w:pPr>
      <w:r>
        <w:t>Paper 2 – The Cold War</w:t>
      </w:r>
    </w:p>
    <w:p w14:paraId="1C208003" w14:textId="77777777" w:rsidR="0071490A" w:rsidRDefault="0071490A" w:rsidP="009E16D6">
      <w:pPr>
        <w:ind w:left="2520" w:right="-720"/>
      </w:pPr>
    </w:p>
    <w:p w14:paraId="1C208004" w14:textId="77777777" w:rsidR="00B15BF2" w:rsidRDefault="00F7110C" w:rsidP="009E16D6">
      <w:pPr>
        <w:ind w:right="-720"/>
        <w:rPr>
          <w:b/>
        </w:rPr>
      </w:pPr>
      <w:r w:rsidRPr="00F7110C">
        <w:rPr>
          <w:b/>
        </w:rPr>
        <w:t>The IB Standards Lists for Papers 1, 2 and 3 and the IA must be kept with this syllabus.</w:t>
      </w:r>
    </w:p>
    <w:p w14:paraId="1C208005" w14:textId="77777777" w:rsidR="00B15BF2" w:rsidRDefault="00B15BF2" w:rsidP="009E16D6">
      <w:pPr>
        <w:rPr>
          <w:sz w:val="28"/>
          <w:szCs w:val="28"/>
        </w:rPr>
      </w:pPr>
    </w:p>
    <w:p w14:paraId="1C208006" w14:textId="77777777" w:rsidR="006D159F" w:rsidRDefault="00F7110C" w:rsidP="009E16D6">
      <w:r>
        <w:t xml:space="preserve">Daily Expectation:  </w:t>
      </w:r>
      <w:r w:rsidR="00B15BF2">
        <w:t>When you are asked to present articles in the seminar please speak clearly and have material organized so that classmates will be able to take meaningful notes.</w:t>
      </w:r>
      <w:r w:rsidR="00F6442B">
        <w:t xml:space="preserve">  </w:t>
      </w:r>
      <w:r w:rsidR="00B15BF2">
        <w:t>Students will be expected to use information from the presentations of their classmates and to apply critical analysis skills in class sessions.</w:t>
      </w:r>
    </w:p>
    <w:p w14:paraId="1C208007" w14:textId="77777777" w:rsidR="006D159F" w:rsidRDefault="006D159F" w:rsidP="009E16D6"/>
    <w:p w14:paraId="1C208008" w14:textId="77777777" w:rsidR="00B15BF2" w:rsidRDefault="006D159F" w:rsidP="009E16D6">
      <w:pPr>
        <w:rPr>
          <w:b/>
        </w:rPr>
      </w:pPr>
      <w:r>
        <w:rPr>
          <w:b/>
        </w:rPr>
        <w:t>Do not work on assignments from other classes during the lectures or presentations.  Do not text or display electronic devices during class.</w:t>
      </w:r>
    </w:p>
    <w:p w14:paraId="1C208009" w14:textId="77777777" w:rsidR="006D159F" w:rsidRDefault="006D159F" w:rsidP="009E16D6">
      <w:pPr>
        <w:rPr>
          <w:b/>
        </w:rPr>
      </w:pPr>
    </w:p>
    <w:p w14:paraId="1C20800A" w14:textId="77777777" w:rsidR="00F6442B" w:rsidRPr="00F6442B" w:rsidRDefault="00F6442B" w:rsidP="009E16D6">
      <w:pPr>
        <w:rPr>
          <w:b/>
        </w:rPr>
      </w:pPr>
      <w:r>
        <w:rPr>
          <w:b/>
        </w:rPr>
        <w:t>Make Ups:  Unexcused make-up tasks will be accepted with a 50% reduction within one week.  Excused work must be turned in upon return to school (not by A/B days).</w:t>
      </w:r>
    </w:p>
    <w:p w14:paraId="1C20800B" w14:textId="77777777" w:rsidR="00B15BF2" w:rsidRDefault="00B15BF2" w:rsidP="009E16D6"/>
    <w:p w14:paraId="1C20800C" w14:textId="77777777" w:rsidR="00B15BF2" w:rsidRDefault="00B15BF2" w:rsidP="009E16D6">
      <w:r>
        <w:t>Reminders:</w:t>
      </w:r>
    </w:p>
    <w:p w14:paraId="1C20800D" w14:textId="77777777" w:rsidR="00B15BF2" w:rsidRDefault="00B15BF2" w:rsidP="009E16D6"/>
    <w:p w14:paraId="1C20800E" w14:textId="77777777" w:rsidR="00B15BF2" w:rsidRDefault="00B15BF2" w:rsidP="009E16D6">
      <w:pPr>
        <w:ind w:firstLine="720"/>
      </w:pPr>
      <w:r>
        <w:t>*IB formula-20% internal assessment, 80% IB essay tests (Papers 1, 2 and 3)</w:t>
      </w:r>
    </w:p>
    <w:p w14:paraId="1C20800F" w14:textId="77777777" w:rsidR="00B15BF2" w:rsidRDefault="00B15BF2" w:rsidP="009E16D6"/>
    <w:p w14:paraId="1C208010" w14:textId="77777777" w:rsidR="00B15BF2" w:rsidRDefault="00F6442B" w:rsidP="009E16D6">
      <w:pPr>
        <w:ind w:firstLine="720"/>
      </w:pPr>
      <w:r>
        <w:t>*course formula</w:t>
      </w:r>
      <w:r w:rsidR="00B15BF2">
        <w:t>: 30 % daily work</w:t>
      </w:r>
      <w:r>
        <w:t xml:space="preserve"> (on-task)</w:t>
      </w:r>
      <w:r w:rsidR="00B15BF2">
        <w:t>, 60% tests and projects, 10% exam.</w:t>
      </w:r>
    </w:p>
    <w:p w14:paraId="1C208011" w14:textId="77777777" w:rsidR="00B15BF2" w:rsidRDefault="00B15BF2" w:rsidP="009E16D6"/>
    <w:p w14:paraId="1C208012" w14:textId="77777777" w:rsidR="00B15BF2" w:rsidRDefault="00B15BF2" w:rsidP="009E16D6">
      <w:pPr>
        <w:ind w:firstLine="720"/>
      </w:pPr>
      <w:r>
        <w:t>*Keep your binder up-to-date. Bring it to class along with the books.</w:t>
      </w:r>
    </w:p>
    <w:p w14:paraId="1C208013" w14:textId="77777777" w:rsidR="00B15BF2" w:rsidRDefault="00B15BF2" w:rsidP="009E16D6"/>
    <w:p w14:paraId="1C208014" w14:textId="77777777" w:rsidR="00B15BF2" w:rsidRDefault="00B15BF2" w:rsidP="009E16D6">
      <w:pPr>
        <w:ind w:firstLine="720"/>
      </w:pPr>
      <w:r>
        <w:t>*Seminar courses require full participation of every student in each class session.</w:t>
      </w:r>
    </w:p>
    <w:p w14:paraId="1C208015" w14:textId="77777777" w:rsidR="00B15BF2" w:rsidRDefault="00B15BF2" w:rsidP="009E16D6"/>
    <w:p w14:paraId="1C208016" w14:textId="77777777" w:rsidR="00B15BF2" w:rsidRDefault="00B15BF2" w:rsidP="009E16D6">
      <w:pPr>
        <w:pStyle w:val="Quick"/>
        <w:tabs>
          <w:tab w:val="left" w:pos="-1440"/>
        </w:tabs>
      </w:pPr>
      <w:r>
        <w:tab/>
        <w:t xml:space="preserve">*Internal Assessment criteria value "historical explanation and understanding" </w:t>
      </w:r>
      <w:r>
        <w:rPr>
          <w:u w:val="single"/>
        </w:rPr>
        <w:t xml:space="preserve">as </w:t>
      </w:r>
      <w:r>
        <w:rPr>
          <w:u w:val="single"/>
        </w:rPr>
        <w:lastRenderedPageBreak/>
        <w:t>well as</w:t>
      </w:r>
      <w:r>
        <w:t xml:space="preserve"> "”analysis and evaluation of sources and evidence." Student performance will be judged with this in mind. </w:t>
      </w:r>
      <w:r>
        <w:rPr>
          <w:u w:val="single"/>
        </w:rPr>
        <w:t>Always</w:t>
      </w:r>
      <w:r>
        <w:t xml:space="preserve"> consider historiography when discussing a source.</w:t>
      </w:r>
    </w:p>
    <w:p w14:paraId="1C208017" w14:textId="77777777" w:rsidR="00B15BF2" w:rsidRDefault="00B15BF2" w:rsidP="009E16D6"/>
    <w:p w14:paraId="1C208018" w14:textId="77777777" w:rsidR="00B15BF2" w:rsidRDefault="00B15BF2" w:rsidP="009E16D6">
      <w:pPr>
        <w:ind w:left="720"/>
      </w:pPr>
      <w:r>
        <w:t>*IB recommends 30 hours of students' history work be devoted to internal assessment.</w:t>
      </w:r>
    </w:p>
    <w:p w14:paraId="1C208019" w14:textId="77777777" w:rsidR="00B15BF2" w:rsidRDefault="00B15BF2" w:rsidP="009E16D6"/>
    <w:p w14:paraId="1C20801A" w14:textId="77777777" w:rsidR="00B15BF2" w:rsidRDefault="00B15BF2" w:rsidP="009E16D6">
      <w:pPr>
        <w:ind w:firstLine="720"/>
      </w:pPr>
      <w:r>
        <w:t xml:space="preserve">*Internal Assessment topics may be on </w:t>
      </w:r>
      <w:r>
        <w:rPr>
          <w:u w:val="single"/>
        </w:rPr>
        <w:t>any</w:t>
      </w:r>
      <w:r>
        <w:t xml:space="preserve"> historical theme.</w:t>
      </w:r>
    </w:p>
    <w:p w14:paraId="1C20801B" w14:textId="77777777" w:rsidR="00B15BF2" w:rsidRDefault="00B15BF2" w:rsidP="009E16D6"/>
    <w:p w14:paraId="1C20801C" w14:textId="77777777" w:rsidR="00B15BF2" w:rsidRDefault="00B15BF2" w:rsidP="009E16D6">
      <w:pPr>
        <w:ind w:firstLine="720"/>
      </w:pPr>
      <w:r>
        <w:t>*Paper 1</w:t>
      </w:r>
      <w:r w:rsidR="002C09E0">
        <w:t xml:space="preserve"> Subjects (for DBQ) through 2015</w:t>
      </w:r>
      <w:r>
        <w:t xml:space="preserve">: </w:t>
      </w:r>
    </w:p>
    <w:p w14:paraId="1C20801D" w14:textId="77777777" w:rsidR="00B15BF2" w:rsidRDefault="00B15BF2" w:rsidP="009E16D6">
      <w:r>
        <w:t xml:space="preserve">Teacher Hint---"Consider the Source." Be a critical thinker. </w:t>
      </w:r>
    </w:p>
    <w:p w14:paraId="1C20801E" w14:textId="77777777" w:rsidR="00B15BF2" w:rsidRDefault="00B15BF2" w:rsidP="009E16D6"/>
    <w:p w14:paraId="1C20801F" w14:textId="77777777" w:rsidR="00B15BF2" w:rsidRDefault="00B15BF2" w:rsidP="009E16D6">
      <w:pPr>
        <w:ind w:firstLine="720"/>
      </w:pPr>
      <w:r>
        <w:t>In this test you are not simply showing "what you know," but showing "how you know it," by dr</w:t>
      </w:r>
      <w:r w:rsidR="00F7110C">
        <w:t xml:space="preserve">awing on the documents at hand. </w:t>
      </w:r>
      <w:r>
        <w:t xml:space="preserve"> </w:t>
      </w:r>
      <w:r>
        <w:rPr>
          <w:u w:val="single"/>
        </w:rPr>
        <w:t>Make frequent and precise reference to specific parts of the documents</w:t>
      </w:r>
      <w:r>
        <w:t>. One might compare the assignment to the presentation of a legal case or a proof.</w:t>
      </w:r>
    </w:p>
    <w:p w14:paraId="1C208020" w14:textId="77777777" w:rsidR="00B15BF2" w:rsidRDefault="00B15BF2" w:rsidP="009E16D6"/>
    <w:p w14:paraId="1C208021" w14:textId="77777777" w:rsidR="00B15BF2" w:rsidRDefault="00B15BF2" w:rsidP="009E16D6">
      <w:r>
        <w:t xml:space="preserve">Answer </w:t>
      </w:r>
      <w:r>
        <w:rPr>
          <w:u w:val="single"/>
        </w:rPr>
        <w:t>all</w:t>
      </w:r>
      <w:r>
        <w:t xml:space="preserve"> questions on </w:t>
      </w:r>
      <w:r>
        <w:rPr>
          <w:u w:val="single"/>
        </w:rPr>
        <w:t>one</w:t>
      </w:r>
      <w:r>
        <w:t xml:space="preserve"> subject. [1 hour]</w:t>
      </w:r>
    </w:p>
    <w:p w14:paraId="1C208022" w14:textId="77777777" w:rsidR="00B15BF2" w:rsidRDefault="00B15BF2" w:rsidP="009E16D6">
      <w:pPr>
        <w:pStyle w:val="Heading3"/>
        <w:rPr>
          <w:color w:val="000000"/>
          <w:sz w:val="24"/>
          <w:szCs w:val="24"/>
        </w:rPr>
      </w:pPr>
      <w:r w:rsidRPr="00B15BF2">
        <w:rPr>
          <w:color w:val="000000"/>
          <w:sz w:val="24"/>
          <w:szCs w:val="24"/>
        </w:rPr>
        <w:t xml:space="preserve">Prescribed subject 3: </w:t>
      </w:r>
      <w:r w:rsidR="000371F4">
        <w:rPr>
          <w:color w:val="000000"/>
          <w:sz w:val="24"/>
          <w:szCs w:val="24"/>
        </w:rPr>
        <w:t>The move to global war: Case study 1 – Japanese expansion in East Asia (1931-1941); Case Study 2: German and Italian expansion (1933-1940) (Campbell’s selection)</w:t>
      </w:r>
    </w:p>
    <w:p w14:paraId="1C208023" w14:textId="77777777" w:rsidR="00B15BF2" w:rsidRDefault="00B15BF2" w:rsidP="009E16D6">
      <w:pPr>
        <w:ind w:firstLine="720"/>
      </w:pPr>
      <w:r>
        <w:t xml:space="preserve">*Paper 2 Topics: [1. 5 hours] </w:t>
      </w:r>
    </w:p>
    <w:p w14:paraId="1C208024" w14:textId="77777777" w:rsidR="00B15BF2" w:rsidRDefault="00B15BF2" w:rsidP="009E16D6">
      <w:pPr>
        <w:ind w:firstLine="720"/>
      </w:pPr>
    </w:p>
    <w:p w14:paraId="1C208025" w14:textId="77777777" w:rsidR="00B15BF2" w:rsidRDefault="00B15BF2" w:rsidP="009E16D6">
      <w:pPr>
        <w:ind w:firstLine="720"/>
      </w:pPr>
      <w:r>
        <w:t xml:space="preserve">Hints: This is where you show "what you know" through "evidence of wide reading" in </w:t>
      </w:r>
      <w:r>
        <w:rPr>
          <w:u w:val="single"/>
        </w:rPr>
        <w:t>well-focused</w:t>
      </w:r>
      <w:r>
        <w:t xml:space="preserve"> essays. Be ready to make comparisons between developments in different parts of the world.</w:t>
      </w:r>
    </w:p>
    <w:p w14:paraId="1C208026" w14:textId="77777777" w:rsidR="00B15BF2" w:rsidRDefault="00B15BF2" w:rsidP="009E16D6"/>
    <w:p w14:paraId="1C208027" w14:textId="77777777" w:rsidR="00B15BF2" w:rsidRDefault="00B15BF2" w:rsidP="009E16D6">
      <w:pPr>
        <w:ind w:firstLine="720"/>
      </w:pPr>
      <w:r>
        <w:t>Higher scores will be awarded to students who demonstrate "awareness of historiographical issues, a high level of conceptual ability, or a successful challenge to the assumptions implied in the question."</w:t>
      </w:r>
    </w:p>
    <w:p w14:paraId="1C208028" w14:textId="77777777" w:rsidR="00B15BF2" w:rsidRDefault="00B15BF2" w:rsidP="009E16D6"/>
    <w:p w14:paraId="1C208029" w14:textId="77777777" w:rsidR="00B15BF2" w:rsidRDefault="00B15BF2" w:rsidP="009E16D6">
      <w:pPr>
        <w:ind w:firstLine="2160"/>
      </w:pPr>
      <w:r>
        <w:t xml:space="preserve">Answer only </w:t>
      </w:r>
      <w:r>
        <w:rPr>
          <w:u w:val="single"/>
        </w:rPr>
        <w:t>two</w:t>
      </w:r>
      <w:r>
        <w:t xml:space="preserve"> questions. </w:t>
      </w:r>
    </w:p>
    <w:p w14:paraId="1C20802A" w14:textId="77777777" w:rsidR="00B15BF2" w:rsidRDefault="00B15BF2" w:rsidP="009E16D6">
      <w:pPr>
        <w:ind w:firstLine="2160"/>
      </w:pPr>
    </w:p>
    <w:p w14:paraId="1C20802B" w14:textId="77777777" w:rsidR="00B15BF2" w:rsidRDefault="00B15BF2" w:rsidP="009E16D6">
      <w:r>
        <w:t xml:space="preserve"> NOTE: the student must select questions from </w:t>
      </w:r>
      <w:r>
        <w:rPr>
          <w:u w:val="single"/>
        </w:rPr>
        <w:t>two</w:t>
      </w:r>
      <w:r>
        <w:t xml:space="preserve"> of the following areas:</w:t>
      </w:r>
    </w:p>
    <w:p w14:paraId="1C20802C" w14:textId="77777777" w:rsidR="00B15BF2" w:rsidRPr="005235CB" w:rsidRDefault="00B15BF2" w:rsidP="009E16D6">
      <w:pPr>
        <w:pStyle w:val="NormalWeb"/>
        <w:numPr>
          <w:ilvl w:val="0"/>
          <w:numId w:val="1"/>
        </w:numPr>
        <w:ind w:left="480" w:right="240"/>
        <w:rPr>
          <w:color w:val="000000"/>
        </w:rPr>
      </w:pPr>
      <w:r w:rsidRPr="005235CB">
        <w:rPr>
          <w:color w:val="000000"/>
        </w:rPr>
        <w:t xml:space="preserve">Topic </w:t>
      </w:r>
      <w:r w:rsidR="00D20ED1">
        <w:rPr>
          <w:color w:val="000000"/>
        </w:rPr>
        <w:t>10: Authoritarian States (20</w:t>
      </w:r>
      <w:r w:rsidR="00D20ED1" w:rsidRPr="00D20ED1">
        <w:rPr>
          <w:color w:val="000000"/>
          <w:vertAlign w:val="superscript"/>
        </w:rPr>
        <w:t>th</w:t>
      </w:r>
      <w:r w:rsidR="00D20ED1">
        <w:rPr>
          <w:color w:val="000000"/>
        </w:rPr>
        <w:t xml:space="preserve"> Century)</w:t>
      </w:r>
    </w:p>
    <w:p w14:paraId="1C20802D" w14:textId="77777777" w:rsidR="00B15BF2" w:rsidRDefault="00D20ED1" w:rsidP="009E16D6">
      <w:pPr>
        <w:pStyle w:val="NormalWeb"/>
        <w:numPr>
          <w:ilvl w:val="0"/>
          <w:numId w:val="1"/>
        </w:numPr>
        <w:ind w:left="480" w:right="240"/>
        <w:rPr>
          <w:color w:val="000000"/>
        </w:rPr>
      </w:pPr>
      <w:r>
        <w:rPr>
          <w:color w:val="000000"/>
        </w:rPr>
        <w:t>Topic 12: The Cold War: Superpower tensions and rivalries (20</w:t>
      </w:r>
      <w:r w:rsidRPr="00D20ED1">
        <w:rPr>
          <w:color w:val="000000"/>
          <w:vertAlign w:val="superscript"/>
        </w:rPr>
        <w:t>th</w:t>
      </w:r>
      <w:r>
        <w:rPr>
          <w:color w:val="000000"/>
        </w:rPr>
        <w:t xml:space="preserve"> Century)</w:t>
      </w:r>
    </w:p>
    <w:p w14:paraId="1C20802E" w14:textId="77777777" w:rsidR="00D20ED1" w:rsidRDefault="00D20ED1" w:rsidP="00D20ED1">
      <w:pPr>
        <w:pStyle w:val="NormalWeb"/>
        <w:ind w:right="240"/>
        <w:rPr>
          <w:color w:val="000000"/>
        </w:rPr>
      </w:pPr>
    </w:p>
    <w:p w14:paraId="1C20802F" w14:textId="77777777" w:rsidR="00D20ED1" w:rsidRPr="005235CB" w:rsidRDefault="00D20ED1" w:rsidP="00D20ED1">
      <w:pPr>
        <w:pStyle w:val="NormalWeb"/>
        <w:ind w:right="240"/>
        <w:rPr>
          <w:color w:val="000000"/>
        </w:rPr>
      </w:pPr>
    </w:p>
    <w:p w14:paraId="1C208030" w14:textId="77777777" w:rsidR="00B15BF2" w:rsidRDefault="00B15BF2" w:rsidP="009E16D6">
      <w:pPr>
        <w:ind w:firstLine="720"/>
      </w:pPr>
      <w:r>
        <w:t>*Paper 3 Pre</w:t>
      </w:r>
      <w:r w:rsidR="0071490A">
        <w:t>p--see "Americas" instructor and</w:t>
      </w:r>
      <w:r>
        <w:t xml:space="preserve"> course materials. [2.5 hour test]</w:t>
      </w:r>
    </w:p>
    <w:p w14:paraId="1C208031" w14:textId="77777777" w:rsidR="00B15BF2" w:rsidRDefault="00B15BF2" w:rsidP="009E16D6"/>
    <w:p w14:paraId="1C208032" w14:textId="77777777" w:rsidR="000371F4" w:rsidRDefault="000371F4" w:rsidP="0071490A">
      <w:pPr>
        <w:jc w:val="center"/>
        <w:rPr>
          <w:b/>
          <w:u w:val="single"/>
        </w:rPr>
      </w:pPr>
    </w:p>
    <w:p w14:paraId="1C208033" w14:textId="77777777" w:rsidR="00D20ED1" w:rsidRPr="00D20ED1" w:rsidRDefault="00D20ED1" w:rsidP="00D20ED1">
      <w:pPr>
        <w:pStyle w:val="NoSpacing"/>
        <w:rPr>
          <w:rFonts w:ascii="Times New Roman" w:hAnsi="Times New Roman"/>
          <w:sz w:val="24"/>
        </w:rPr>
      </w:pPr>
      <w:r w:rsidRPr="00D20ED1">
        <w:rPr>
          <w:rFonts w:ascii="Times New Roman" w:hAnsi="Times New Roman"/>
          <w:b/>
          <w:sz w:val="24"/>
        </w:rPr>
        <w:t xml:space="preserve">Final Exemption: </w:t>
      </w:r>
      <w:r w:rsidRPr="00D20ED1">
        <w:rPr>
          <w:rFonts w:ascii="Times New Roman" w:hAnsi="Times New Roman"/>
          <w:sz w:val="24"/>
        </w:rPr>
        <w:t xml:space="preserve">Have an A or B and 3 or fewer unexcused absences or 9 or fewer </w:t>
      </w:r>
      <w:proofErr w:type="spellStart"/>
      <w:r w:rsidRPr="00D20ED1">
        <w:rPr>
          <w:rFonts w:ascii="Times New Roman" w:hAnsi="Times New Roman"/>
          <w:sz w:val="24"/>
        </w:rPr>
        <w:t>tardies</w:t>
      </w:r>
      <w:proofErr w:type="spellEnd"/>
      <w:r w:rsidRPr="00D20ED1">
        <w:rPr>
          <w:rFonts w:ascii="Times New Roman" w:hAnsi="Times New Roman"/>
          <w:sz w:val="24"/>
        </w:rPr>
        <w:t xml:space="preserve"> in the class.</w:t>
      </w:r>
    </w:p>
    <w:p w14:paraId="1C208034" w14:textId="77777777" w:rsidR="000371F4" w:rsidRDefault="000371F4" w:rsidP="00D20ED1">
      <w:pPr>
        <w:rPr>
          <w:b/>
          <w:u w:val="single"/>
        </w:rPr>
      </w:pPr>
    </w:p>
    <w:p w14:paraId="1C208035" w14:textId="77777777" w:rsidR="00B15BF2" w:rsidRDefault="00B15BF2" w:rsidP="0071490A">
      <w:pPr>
        <w:jc w:val="center"/>
        <w:rPr>
          <w:b/>
          <w:u w:val="single"/>
        </w:rPr>
      </w:pPr>
      <w:r w:rsidRPr="0071490A">
        <w:rPr>
          <w:b/>
          <w:u w:val="single"/>
        </w:rPr>
        <w:t xml:space="preserve">ATTENTION!!!      ATTENTION!!!     </w:t>
      </w:r>
      <w:r w:rsidR="0071490A">
        <w:rPr>
          <w:b/>
          <w:u w:val="single"/>
        </w:rPr>
        <w:t>ATTENTION!</w:t>
      </w:r>
    </w:p>
    <w:p w14:paraId="1C208036" w14:textId="77777777" w:rsidR="0071490A" w:rsidRPr="0071490A" w:rsidRDefault="0071490A" w:rsidP="0071490A">
      <w:pPr>
        <w:jc w:val="center"/>
        <w:rPr>
          <w:b/>
          <w:u w:val="single"/>
        </w:rPr>
      </w:pPr>
    </w:p>
    <w:p w14:paraId="1C208037" w14:textId="77777777" w:rsidR="000371F4" w:rsidRDefault="00B15BF2" w:rsidP="0071490A">
      <w:r>
        <w:t xml:space="preserve">READ THE INSTRUCTIONS ON TESTS CAREFULLY TO MAKE SURE YOU UNDERSTAND WHAT YOU ARE BEING ASKED TO DO. IF THE INSTRUCTIONS DIFFER FROM THE ABOVE, </w:t>
      </w:r>
      <w:r>
        <w:rPr>
          <w:u w:val="single"/>
        </w:rPr>
        <w:t>FOLLOW THE INSTRUCTIONS ON THE IB TEST</w:t>
      </w:r>
      <w:r>
        <w:t>.</w:t>
      </w:r>
    </w:p>
    <w:p w14:paraId="1C208038" w14:textId="77777777" w:rsidR="000371F4" w:rsidRDefault="000371F4" w:rsidP="0071490A"/>
    <w:p w14:paraId="1C208039" w14:textId="77777777" w:rsidR="0071490A" w:rsidRPr="000371F4" w:rsidRDefault="00F6442B" w:rsidP="0071490A">
      <w:r>
        <w:rPr>
          <w:b/>
        </w:rPr>
        <w:t>Dr. Wannamaker will tut</w:t>
      </w:r>
      <w:r w:rsidR="00066F8E">
        <w:rPr>
          <w:b/>
        </w:rPr>
        <w:t>or students and meet with mentee</w:t>
      </w:r>
      <w:r>
        <w:rPr>
          <w:b/>
        </w:rPr>
        <w:t xml:space="preserve">s from 3:45 until 4:30 except on Wednesdays. </w:t>
      </w:r>
      <w:r w:rsidR="009E16D6">
        <w:rPr>
          <w:b/>
        </w:rPr>
        <w:t>Mr. Lynch is available most mornings except Tuesday</w:t>
      </w:r>
      <w:r w:rsidR="000371F4">
        <w:rPr>
          <w:b/>
        </w:rPr>
        <w:t xml:space="preserve"> and Thursday or by appointment after school</w:t>
      </w:r>
      <w:r w:rsidR="009E16D6">
        <w:rPr>
          <w:b/>
        </w:rPr>
        <w:t>.</w:t>
      </w:r>
      <w:r>
        <w:rPr>
          <w:b/>
        </w:rPr>
        <w:t xml:space="preserve"> Review sessions for the </w:t>
      </w:r>
      <w:r w:rsidR="006D159F">
        <w:rPr>
          <w:b/>
        </w:rPr>
        <w:t xml:space="preserve">May </w:t>
      </w:r>
      <w:r>
        <w:rPr>
          <w:b/>
        </w:rPr>
        <w:t xml:space="preserve">IB exams will be </w:t>
      </w:r>
      <w:r w:rsidR="006D159F">
        <w:rPr>
          <w:b/>
        </w:rPr>
        <w:t>offered</w:t>
      </w:r>
      <w:r w:rsidR="009E16D6">
        <w:rPr>
          <w:b/>
        </w:rPr>
        <w:t xml:space="preserve"> during Semester II</w:t>
      </w:r>
      <w:r w:rsidR="006D159F">
        <w:rPr>
          <w:b/>
        </w:rPr>
        <w:t>.</w:t>
      </w:r>
    </w:p>
    <w:p w14:paraId="1C20803A" w14:textId="77777777" w:rsidR="0071490A" w:rsidRDefault="0071490A" w:rsidP="0071490A">
      <w:pPr>
        <w:rPr>
          <w:b/>
        </w:rPr>
      </w:pPr>
    </w:p>
    <w:p w14:paraId="1C20803B" w14:textId="77777777" w:rsidR="00F36EE2" w:rsidRPr="0071490A" w:rsidRDefault="00F36EE2" w:rsidP="0071490A">
      <w:pPr>
        <w:jc w:val="center"/>
        <w:rPr>
          <w:bCs/>
          <w:i/>
          <w:color w:val="000000"/>
        </w:rPr>
      </w:pPr>
      <w:r w:rsidRPr="0071490A">
        <w:rPr>
          <w:bCs/>
          <w:i/>
          <w:color w:val="000000"/>
        </w:rPr>
        <w:t>Attendance &amp; Make-Up Paragraph Assignment:</w:t>
      </w:r>
    </w:p>
    <w:p w14:paraId="1C20803C" w14:textId="77777777" w:rsidR="00F36EE2" w:rsidRPr="0071490A" w:rsidRDefault="00F36EE2" w:rsidP="0071490A">
      <w:pPr>
        <w:autoSpaceDE w:val="0"/>
        <w:autoSpaceDN w:val="0"/>
        <w:adjustRightInd w:val="0"/>
        <w:jc w:val="center"/>
        <w:rPr>
          <w:bCs/>
          <w:i/>
          <w:color w:val="000000"/>
        </w:rPr>
      </w:pPr>
    </w:p>
    <w:p w14:paraId="1C20803D" w14:textId="77777777" w:rsidR="00F36EE2" w:rsidRPr="00F36EE2" w:rsidRDefault="00F36EE2" w:rsidP="00F36EE2">
      <w:pPr>
        <w:autoSpaceDE w:val="0"/>
        <w:autoSpaceDN w:val="0"/>
        <w:adjustRightInd w:val="0"/>
        <w:ind w:firstLine="720"/>
        <w:rPr>
          <w:bCs/>
          <w:color w:val="000000"/>
        </w:rPr>
      </w:pPr>
      <w:r w:rsidRPr="00F36EE2">
        <w:rPr>
          <w:b/>
          <w:bCs/>
          <w:color w:val="000000"/>
        </w:rPr>
        <w:t>Good attendance and staying on-task each day are essential for achieving succe</w:t>
      </w:r>
      <w:r w:rsidR="005652A8">
        <w:rPr>
          <w:b/>
          <w:bCs/>
          <w:color w:val="000000"/>
        </w:rPr>
        <w:t xml:space="preserve">ss in this class.  The teacher </w:t>
      </w:r>
      <w:r w:rsidRPr="00F36EE2">
        <w:rPr>
          <w:b/>
          <w:bCs/>
          <w:color w:val="000000"/>
        </w:rPr>
        <w:t xml:space="preserve">will include a participation grade for the entire course.  </w:t>
      </w:r>
      <w:r w:rsidRPr="00F36EE2">
        <w:rPr>
          <w:bCs/>
          <w:color w:val="000000"/>
        </w:rPr>
        <w:t xml:space="preserve">Do not text or perform tasks for other classes. Have your materials out at the beginning of each class. </w:t>
      </w:r>
      <w:r w:rsidRPr="00F36EE2">
        <w:rPr>
          <w:b/>
          <w:bCs/>
          <w:color w:val="000000"/>
        </w:rPr>
        <w:t xml:space="preserve">When a student is absent a paragraph of 200 words based on research from the subjects of the day must be turned in within five days.  </w:t>
      </w:r>
      <w:r w:rsidRPr="00F36EE2">
        <w:rPr>
          <w:bCs/>
          <w:color w:val="000000"/>
        </w:rPr>
        <w:t>Each day spent on-task will be rewarded with a 100% participation grade for the day. Deductions will be assessed as needed. Remember to ask the teacher or your classmates about the topics missed in order to prepare your make-up paragraph.  The paragraph must be written in your own handwriting.</w:t>
      </w:r>
    </w:p>
    <w:p w14:paraId="1C20803E" w14:textId="77777777" w:rsidR="00F36EE2" w:rsidRPr="00F36EE2" w:rsidRDefault="00F36EE2" w:rsidP="00F36EE2">
      <w:pPr>
        <w:autoSpaceDE w:val="0"/>
        <w:autoSpaceDN w:val="0"/>
        <w:adjustRightInd w:val="0"/>
        <w:rPr>
          <w:b/>
          <w:bCs/>
          <w:color w:val="000000"/>
        </w:rPr>
      </w:pPr>
      <w:r w:rsidRPr="00F36EE2">
        <w:rPr>
          <w:b/>
          <w:bCs/>
          <w:color w:val="000000"/>
        </w:rPr>
        <w:t>The paragraph does not take the place of other assignments started in class in your absence.</w:t>
      </w:r>
    </w:p>
    <w:p w14:paraId="1C20803F" w14:textId="77777777" w:rsidR="00F6442B" w:rsidRDefault="00F6442B" w:rsidP="009E16D6">
      <w:pPr>
        <w:rPr>
          <w:b/>
          <w:sz w:val="32"/>
          <w:szCs w:val="32"/>
        </w:rPr>
      </w:pPr>
    </w:p>
    <w:p w14:paraId="1C208040" w14:textId="77777777" w:rsidR="008B0D93" w:rsidRDefault="008B0D93" w:rsidP="008B0D93">
      <w:pPr>
        <w:jc w:val="center"/>
        <w:rPr>
          <w:i/>
          <w:szCs w:val="32"/>
        </w:rPr>
      </w:pPr>
      <w:r w:rsidRPr="008B0D93">
        <w:rPr>
          <w:i/>
          <w:szCs w:val="32"/>
        </w:rPr>
        <w:t>Final Exam Exemptions Policy</w:t>
      </w:r>
    </w:p>
    <w:p w14:paraId="1C208041" w14:textId="77777777" w:rsidR="008B0D93" w:rsidRDefault="008B0D93" w:rsidP="008B0D93">
      <w:pPr>
        <w:jc w:val="center"/>
        <w:rPr>
          <w:i/>
          <w:szCs w:val="32"/>
        </w:rPr>
      </w:pPr>
    </w:p>
    <w:p w14:paraId="1C208042" w14:textId="77777777" w:rsidR="008B0D93" w:rsidRDefault="008B0D93" w:rsidP="008B0D93">
      <w:pPr>
        <w:rPr>
          <w:szCs w:val="32"/>
        </w:rPr>
      </w:pPr>
      <w:r>
        <w:rPr>
          <w:szCs w:val="32"/>
        </w:rPr>
        <w:tab/>
      </w:r>
      <w:r>
        <w:rPr>
          <w:b/>
          <w:szCs w:val="32"/>
        </w:rPr>
        <w:t xml:space="preserve">In the Fall there will be a comprehensive Final Exam covering the topics from Paper 2: Topic 10 Authoritarian States – Stalin, Mao, Hitler and a selection from Paper 1: The Move to Global War case studies. </w:t>
      </w:r>
      <w:r>
        <w:rPr>
          <w:szCs w:val="32"/>
        </w:rPr>
        <w:t xml:space="preserve">If you have an A or B in the class and 3 or fewer absences by the time of exemption decisions you may choose to exempt. </w:t>
      </w:r>
    </w:p>
    <w:p w14:paraId="1C208043" w14:textId="77777777" w:rsidR="008B0D93" w:rsidRDefault="008B0D93" w:rsidP="008B0D93">
      <w:pPr>
        <w:rPr>
          <w:szCs w:val="32"/>
        </w:rPr>
      </w:pPr>
    </w:p>
    <w:p w14:paraId="1C208044" w14:textId="77777777" w:rsidR="008B0D93" w:rsidRPr="008B0D93" w:rsidRDefault="008B0D93" w:rsidP="008B0D93">
      <w:pPr>
        <w:rPr>
          <w:szCs w:val="32"/>
        </w:rPr>
      </w:pPr>
      <w:r>
        <w:rPr>
          <w:b/>
          <w:szCs w:val="32"/>
          <w:u w:val="single"/>
        </w:rPr>
        <w:t>However</w:t>
      </w:r>
      <w:r>
        <w:rPr>
          <w:i/>
          <w:szCs w:val="32"/>
          <w:u w:val="single"/>
        </w:rPr>
        <w:t xml:space="preserve">, </w:t>
      </w:r>
      <w:r>
        <w:rPr>
          <w:szCs w:val="32"/>
        </w:rPr>
        <w:t xml:space="preserve">choosing to exempt the final exam indicates that you are willing to accept your final grade as it exists at the end of the semester. For borderline students, this could mean your low A drops to a high B before the final exam as new grades come at the end of the semester. </w:t>
      </w:r>
    </w:p>
    <w:p w14:paraId="1C208045" w14:textId="29FA4A8A" w:rsidR="0099666A" w:rsidRDefault="0099666A" w:rsidP="009E16D6"/>
    <w:p w14:paraId="020A4F14" w14:textId="60886C8F" w:rsidR="00A00784" w:rsidRDefault="00A00784" w:rsidP="009E16D6"/>
    <w:p w14:paraId="6CB98FED" w14:textId="25D3701C" w:rsidR="00A00784" w:rsidRDefault="00A00784" w:rsidP="009E16D6"/>
    <w:p w14:paraId="3B80A323" w14:textId="50FF3BB2" w:rsidR="00A00784" w:rsidRDefault="00A00784" w:rsidP="009E16D6"/>
    <w:p w14:paraId="6AA20E87" w14:textId="66143C57" w:rsidR="00A00784" w:rsidRDefault="00A00784" w:rsidP="009E16D6"/>
    <w:p w14:paraId="315BB3A4" w14:textId="260772D8" w:rsidR="00A00784" w:rsidRDefault="00A00784" w:rsidP="009E16D6"/>
    <w:p w14:paraId="06CDA143" w14:textId="19B0442F" w:rsidR="00A00784" w:rsidRDefault="00A00784" w:rsidP="009E16D6"/>
    <w:p w14:paraId="1A34856F" w14:textId="6BEFBC4D" w:rsidR="00A00784" w:rsidRDefault="00A00784" w:rsidP="009E16D6"/>
    <w:p w14:paraId="6717D307" w14:textId="18079387" w:rsidR="00A00784" w:rsidRDefault="00A00784" w:rsidP="009E16D6"/>
    <w:p w14:paraId="1AF1AFFB" w14:textId="35A0C17A" w:rsidR="00A00784" w:rsidRDefault="00A00784" w:rsidP="009E16D6"/>
    <w:p w14:paraId="39365C6D" w14:textId="1F9291D8" w:rsidR="00A00784" w:rsidRDefault="00A00784" w:rsidP="00A00784">
      <w:pPr>
        <w:jc w:val="center"/>
        <w:rPr>
          <w:sz w:val="40"/>
          <w:szCs w:val="40"/>
        </w:rPr>
      </w:pPr>
      <w:r>
        <w:rPr>
          <w:sz w:val="40"/>
          <w:szCs w:val="40"/>
        </w:rPr>
        <w:lastRenderedPageBreak/>
        <w:t>Digital Learning Addendum</w:t>
      </w:r>
    </w:p>
    <w:p w14:paraId="54F1D0DA" w14:textId="5BE61CAD" w:rsidR="00A00784" w:rsidRDefault="00A00784" w:rsidP="00A00784">
      <w:pPr>
        <w:jc w:val="center"/>
        <w:rPr>
          <w:sz w:val="40"/>
          <w:szCs w:val="40"/>
        </w:rPr>
      </w:pPr>
    </w:p>
    <w:p w14:paraId="29C7E6CA" w14:textId="77777777" w:rsidR="00A00784" w:rsidRDefault="00A00784" w:rsidP="00A00784">
      <w:pPr>
        <w:pBdr>
          <w:top w:val="nil"/>
          <w:left w:val="nil"/>
          <w:bottom w:val="nil"/>
          <w:right w:val="nil"/>
          <w:between w:val="nil"/>
        </w:pBdr>
      </w:pPr>
      <w:r>
        <w:rPr>
          <w:b/>
        </w:rPr>
        <w:t>MATERIALS NEEDED</w:t>
      </w:r>
    </w:p>
    <w:p w14:paraId="74EDA175" w14:textId="7A749B38" w:rsidR="00A00784" w:rsidRDefault="00A00784" w:rsidP="00A00784">
      <w:pPr>
        <w:numPr>
          <w:ilvl w:val="0"/>
          <w:numId w:val="16"/>
        </w:numPr>
        <w:pBdr>
          <w:top w:val="nil"/>
          <w:left w:val="nil"/>
          <w:bottom w:val="nil"/>
          <w:right w:val="nil"/>
          <w:between w:val="nil"/>
        </w:pBdr>
        <w:contextualSpacing/>
      </w:pPr>
      <w:r>
        <w:t>Laptop, desktop, or tablet</w:t>
      </w:r>
    </w:p>
    <w:p w14:paraId="66739F17" w14:textId="07486DC6" w:rsidR="00A00784" w:rsidRDefault="00A00784" w:rsidP="00A00784">
      <w:pPr>
        <w:numPr>
          <w:ilvl w:val="0"/>
          <w:numId w:val="16"/>
        </w:numPr>
        <w:pBdr>
          <w:top w:val="nil"/>
          <w:left w:val="nil"/>
          <w:bottom w:val="nil"/>
          <w:right w:val="nil"/>
          <w:between w:val="nil"/>
        </w:pBdr>
        <w:contextualSpacing/>
      </w:pPr>
      <w:r>
        <w:t>Folders created in documents or elsewhere for specific syllabus topics</w:t>
      </w:r>
    </w:p>
    <w:p w14:paraId="3A56D5C0" w14:textId="77777777" w:rsidR="00A00784" w:rsidRDefault="00A00784" w:rsidP="00A00784">
      <w:pPr>
        <w:rPr>
          <w:b/>
        </w:rPr>
      </w:pPr>
      <w:r>
        <w:rPr>
          <w:b/>
        </w:rPr>
        <w:t xml:space="preserve">CLASS EXPECTATIONS </w:t>
      </w:r>
    </w:p>
    <w:p w14:paraId="3052FE31" w14:textId="77777777" w:rsidR="00A00784" w:rsidRDefault="00A00784" w:rsidP="00A00784">
      <w:pPr>
        <w:numPr>
          <w:ilvl w:val="0"/>
          <w:numId w:val="12"/>
        </w:numPr>
        <w:contextualSpacing/>
        <w:rPr>
          <w:b/>
        </w:rPr>
      </w:pPr>
      <w:r>
        <w:rPr>
          <w:b/>
        </w:rPr>
        <w:t>PERSONAL RESPONSIBILITY</w:t>
      </w:r>
    </w:p>
    <w:p w14:paraId="7AEE76AA" w14:textId="77777777" w:rsidR="00A00784" w:rsidRDefault="00A00784" w:rsidP="00A00784">
      <w:pPr>
        <w:numPr>
          <w:ilvl w:val="1"/>
          <w:numId w:val="12"/>
        </w:numPr>
        <w:contextualSpacing/>
      </w:pPr>
      <w:r>
        <w:t xml:space="preserve">Students must keep up with synchronous and asynchronous activities, assignments, to the best of their ability. </w:t>
      </w:r>
    </w:p>
    <w:p w14:paraId="294B41EF" w14:textId="659AC3A4" w:rsidR="00A00784" w:rsidRDefault="00A00784" w:rsidP="00A00784">
      <w:pPr>
        <w:numPr>
          <w:ilvl w:val="1"/>
          <w:numId w:val="12"/>
        </w:numPr>
        <w:contextualSpacing/>
      </w:pPr>
      <w:r>
        <w:t>Any students wi</w:t>
      </w:r>
      <w:r w:rsidR="009076F5">
        <w:t>th</w:t>
      </w:r>
      <w:r>
        <w:t xml:space="preserve"> an identified need can discuss synchronous sessions with their instructor. </w:t>
      </w:r>
    </w:p>
    <w:p w14:paraId="472D3023" w14:textId="77777777" w:rsidR="00A00784" w:rsidRDefault="00A00784" w:rsidP="00A00784">
      <w:pPr>
        <w:numPr>
          <w:ilvl w:val="0"/>
          <w:numId w:val="12"/>
        </w:numPr>
        <w:contextualSpacing/>
        <w:rPr>
          <w:b/>
        </w:rPr>
      </w:pPr>
      <w:r>
        <w:rPr>
          <w:b/>
        </w:rPr>
        <w:t>ACCEPTANCE AND UNDERSTANDING</w:t>
      </w:r>
    </w:p>
    <w:p w14:paraId="2B9C7F0A" w14:textId="77777777" w:rsidR="00A00784" w:rsidRDefault="00A00784" w:rsidP="00A00784">
      <w:pPr>
        <w:numPr>
          <w:ilvl w:val="1"/>
          <w:numId w:val="12"/>
        </w:numPr>
        <w:rPr>
          <w:b/>
        </w:rPr>
      </w:pPr>
      <w:r>
        <w:t xml:space="preserve">This course is based on an open exchange of ideas and discussion. With this freedom of expression comes responsibility. Respect for the ideas and opinions of your classmates is expected. </w:t>
      </w:r>
    </w:p>
    <w:p w14:paraId="2DC271AF" w14:textId="77777777" w:rsidR="00A00784" w:rsidRDefault="00A00784" w:rsidP="00A00784">
      <w:pPr>
        <w:numPr>
          <w:ilvl w:val="0"/>
          <w:numId w:val="12"/>
        </w:numPr>
        <w:contextualSpacing/>
        <w:rPr>
          <w:b/>
        </w:rPr>
      </w:pPr>
      <w:r>
        <w:rPr>
          <w:b/>
        </w:rPr>
        <w:t>RESPECT FOR CLASS ENVIRONMENT</w:t>
      </w:r>
    </w:p>
    <w:p w14:paraId="17901241" w14:textId="77777777" w:rsidR="00A00784" w:rsidRDefault="00A00784" w:rsidP="00A00784">
      <w:pPr>
        <w:numPr>
          <w:ilvl w:val="1"/>
          <w:numId w:val="12"/>
        </w:numPr>
        <w:contextualSpacing/>
      </w:pPr>
      <w:r>
        <w:t xml:space="preserve">Students are to be on time to class sessions, unless identified need has been discussed with instructor. </w:t>
      </w:r>
    </w:p>
    <w:p w14:paraId="0D190CA0" w14:textId="7E7C3B73" w:rsidR="00A00784" w:rsidRPr="006C6EE6" w:rsidRDefault="00A00784" w:rsidP="00A00784">
      <w:pPr>
        <w:numPr>
          <w:ilvl w:val="1"/>
          <w:numId w:val="12"/>
        </w:numPr>
        <w:contextualSpacing/>
      </w:pPr>
      <w:r>
        <w:t xml:space="preserve">During synchronous sessions students should have their mic muted. When discussion begins or questions are raised, students should use the “raise hand” function before speaking. </w:t>
      </w:r>
      <w:r w:rsidR="00AF754C">
        <w:t xml:space="preserve">If mic is not operable, use the chat function to ask questions. </w:t>
      </w:r>
    </w:p>
    <w:p w14:paraId="150614C5" w14:textId="77777777" w:rsidR="00A00784" w:rsidRDefault="00A00784" w:rsidP="00A00784">
      <w:pPr>
        <w:pBdr>
          <w:top w:val="nil"/>
          <w:left w:val="nil"/>
          <w:bottom w:val="nil"/>
          <w:right w:val="nil"/>
          <w:between w:val="nil"/>
        </w:pBdr>
        <w:rPr>
          <w:b/>
        </w:rPr>
      </w:pPr>
      <w:r>
        <w:rPr>
          <w:b/>
        </w:rPr>
        <w:t xml:space="preserve">CLASS POLICIES </w:t>
      </w:r>
    </w:p>
    <w:p w14:paraId="25577759" w14:textId="77777777" w:rsidR="00A00784" w:rsidRDefault="00A00784" w:rsidP="00A00784">
      <w:pPr>
        <w:numPr>
          <w:ilvl w:val="0"/>
          <w:numId w:val="15"/>
        </w:numPr>
        <w:pBdr>
          <w:top w:val="nil"/>
          <w:left w:val="nil"/>
          <w:bottom w:val="nil"/>
          <w:right w:val="nil"/>
          <w:between w:val="nil"/>
        </w:pBdr>
        <w:contextualSpacing/>
        <w:rPr>
          <w:b/>
        </w:rPr>
      </w:pPr>
      <w:r>
        <w:rPr>
          <w:b/>
        </w:rPr>
        <w:t>FOOD AND DRINK</w:t>
      </w:r>
    </w:p>
    <w:p w14:paraId="278A6A80" w14:textId="77777777" w:rsidR="00A00784" w:rsidRDefault="00A00784" w:rsidP="00A00784">
      <w:pPr>
        <w:numPr>
          <w:ilvl w:val="1"/>
          <w:numId w:val="15"/>
        </w:numPr>
        <w:contextualSpacing/>
      </w:pPr>
      <w:r>
        <w:t xml:space="preserve">If you’re hungry – eat. If you’re thirsty – drink. If you need to leave your seat for 5 minutes to get a snack or a drink, do so quickly. </w:t>
      </w:r>
    </w:p>
    <w:p w14:paraId="042469D3" w14:textId="77777777" w:rsidR="00A00784" w:rsidRDefault="00A00784" w:rsidP="00A00784">
      <w:pPr>
        <w:numPr>
          <w:ilvl w:val="0"/>
          <w:numId w:val="15"/>
        </w:numPr>
        <w:pBdr>
          <w:top w:val="nil"/>
          <w:left w:val="nil"/>
          <w:bottom w:val="nil"/>
          <w:right w:val="nil"/>
          <w:between w:val="nil"/>
        </w:pBdr>
        <w:contextualSpacing/>
        <w:rPr>
          <w:b/>
        </w:rPr>
      </w:pPr>
      <w:r>
        <w:rPr>
          <w:b/>
        </w:rPr>
        <w:t>RESTROOMS</w:t>
      </w:r>
    </w:p>
    <w:p w14:paraId="03FC7569" w14:textId="77777777" w:rsidR="00A00784" w:rsidRDefault="00A00784" w:rsidP="00A00784">
      <w:pPr>
        <w:numPr>
          <w:ilvl w:val="1"/>
          <w:numId w:val="15"/>
        </w:numPr>
        <w:pBdr>
          <w:top w:val="nil"/>
          <w:left w:val="nil"/>
          <w:bottom w:val="nil"/>
          <w:right w:val="nil"/>
          <w:between w:val="nil"/>
        </w:pBdr>
        <w:contextualSpacing/>
        <w:rPr>
          <w:b/>
        </w:rPr>
      </w:pPr>
      <w:r>
        <w:rPr>
          <w:bCs/>
        </w:rPr>
        <w:t xml:space="preserve">Try your best to use it in between classes or during asynchronous learning. </w:t>
      </w:r>
    </w:p>
    <w:p w14:paraId="0730E1A3" w14:textId="77777777" w:rsidR="00A00784" w:rsidRDefault="00A00784" w:rsidP="00A00784">
      <w:pPr>
        <w:numPr>
          <w:ilvl w:val="0"/>
          <w:numId w:val="15"/>
        </w:numPr>
        <w:pBdr>
          <w:top w:val="nil"/>
          <w:left w:val="nil"/>
          <w:bottom w:val="nil"/>
          <w:right w:val="nil"/>
          <w:between w:val="nil"/>
        </w:pBdr>
        <w:contextualSpacing/>
        <w:rPr>
          <w:b/>
        </w:rPr>
      </w:pPr>
      <w:r>
        <w:rPr>
          <w:b/>
        </w:rPr>
        <w:t>PHONES AND ELECTRONIC DEVICES</w:t>
      </w:r>
    </w:p>
    <w:p w14:paraId="794CEF4C" w14:textId="77777777" w:rsidR="00A00784" w:rsidRDefault="00A00784" w:rsidP="00A00784">
      <w:pPr>
        <w:numPr>
          <w:ilvl w:val="1"/>
          <w:numId w:val="15"/>
        </w:numPr>
        <w:pBdr>
          <w:top w:val="nil"/>
          <w:left w:val="nil"/>
          <w:bottom w:val="nil"/>
          <w:right w:val="nil"/>
          <w:between w:val="nil"/>
        </w:pBdr>
        <w:contextualSpacing/>
      </w:pPr>
      <w:r>
        <w:t>Phones should be put away during class in the appropriate cell phone space to avoid distractions during learning sessions.</w:t>
      </w:r>
    </w:p>
    <w:p w14:paraId="17852295" w14:textId="77777777" w:rsidR="00A00784" w:rsidRDefault="00A00784" w:rsidP="00A00784">
      <w:pPr>
        <w:numPr>
          <w:ilvl w:val="0"/>
          <w:numId w:val="14"/>
        </w:numPr>
        <w:pBdr>
          <w:top w:val="nil"/>
          <w:left w:val="nil"/>
          <w:bottom w:val="nil"/>
          <w:right w:val="nil"/>
          <w:between w:val="nil"/>
        </w:pBdr>
        <w:contextualSpacing/>
        <w:rPr>
          <w:color w:val="000000"/>
        </w:rPr>
      </w:pPr>
      <w:r>
        <w:rPr>
          <w:b/>
        </w:rPr>
        <w:t>HOMEWORK</w:t>
      </w:r>
    </w:p>
    <w:p w14:paraId="698C7E3A" w14:textId="77777777" w:rsidR="00A00784" w:rsidRDefault="00A00784" w:rsidP="00A00784">
      <w:pPr>
        <w:numPr>
          <w:ilvl w:val="1"/>
          <w:numId w:val="14"/>
        </w:numPr>
        <w:pBdr>
          <w:top w:val="nil"/>
          <w:left w:val="nil"/>
          <w:bottom w:val="nil"/>
          <w:right w:val="nil"/>
          <w:between w:val="nil"/>
        </w:pBdr>
        <w:contextualSpacing/>
        <w:rPr>
          <w:color w:val="000000"/>
        </w:rPr>
      </w:pPr>
      <w:r>
        <w:rPr>
          <w:color w:val="000000"/>
        </w:rPr>
        <w:t xml:space="preserve">Homework will be limited to assignments not completed in class sessions, reading from text or other supplemental sources, studying for quizzes, and working on projects long-term during the course of a unit. Late class work is accepted with </w:t>
      </w:r>
      <w:r>
        <w:t>25% points deducted if assignment turned after assignment is due. Students may only turn in late work from the unit previous to the one currently studied. Late projects will receive deductions of 10% points per day late.</w:t>
      </w:r>
    </w:p>
    <w:p w14:paraId="4DD35794" w14:textId="77777777" w:rsidR="00A00784" w:rsidRDefault="00A00784" w:rsidP="00A00784">
      <w:pPr>
        <w:numPr>
          <w:ilvl w:val="0"/>
          <w:numId w:val="14"/>
        </w:numPr>
        <w:pBdr>
          <w:top w:val="nil"/>
          <w:left w:val="nil"/>
          <w:bottom w:val="nil"/>
          <w:right w:val="nil"/>
          <w:between w:val="nil"/>
        </w:pBdr>
        <w:contextualSpacing/>
        <w:rPr>
          <w:color w:val="000000"/>
        </w:rPr>
      </w:pPr>
      <w:r>
        <w:rPr>
          <w:b/>
        </w:rPr>
        <w:t>MAKE-UP POLICY</w:t>
      </w:r>
    </w:p>
    <w:p w14:paraId="3FD3A0CF" w14:textId="77777777" w:rsidR="00A00784" w:rsidRDefault="00A00784" w:rsidP="00A00784">
      <w:pPr>
        <w:numPr>
          <w:ilvl w:val="1"/>
          <w:numId w:val="14"/>
        </w:numPr>
        <w:pBdr>
          <w:top w:val="nil"/>
          <w:left w:val="nil"/>
          <w:bottom w:val="nil"/>
          <w:right w:val="nil"/>
          <w:between w:val="nil"/>
        </w:pBdr>
        <w:contextualSpacing/>
        <w:rPr>
          <w:color w:val="000000"/>
        </w:rPr>
      </w:pPr>
      <w:r>
        <w:rPr>
          <w:color w:val="000000"/>
        </w:rPr>
        <w:t xml:space="preserve">Students who are absent will have </w:t>
      </w:r>
      <w:r>
        <w:t xml:space="preserve">5 </w:t>
      </w:r>
      <w:r>
        <w:rPr>
          <w:color w:val="000000"/>
        </w:rPr>
        <w:t>days after their absence to schedule a time for re</w:t>
      </w:r>
      <w:r>
        <w:t>scheduling</w:t>
      </w:r>
      <w:r>
        <w:rPr>
          <w:color w:val="000000"/>
        </w:rPr>
        <w:t xml:space="preserve"> a missed test, quiz, or to turn in a class activity. If the student fails to re</w:t>
      </w:r>
      <w:r>
        <w:t>schedule</w:t>
      </w:r>
      <w:r>
        <w:rPr>
          <w:color w:val="000000"/>
        </w:rPr>
        <w:t xml:space="preserve"> within </w:t>
      </w:r>
      <w:r>
        <w:t>5</w:t>
      </w:r>
      <w:r>
        <w:rPr>
          <w:color w:val="000000"/>
        </w:rPr>
        <w:t xml:space="preserve"> days, their assignment will be a 0 in the gradebook. Again, students with identified needs will need to work with their instructor to discuss a make-up plan. </w:t>
      </w:r>
    </w:p>
    <w:p w14:paraId="66F1FBC2" w14:textId="77777777" w:rsidR="00A00784" w:rsidRDefault="00A00784" w:rsidP="00A00784">
      <w:pPr>
        <w:numPr>
          <w:ilvl w:val="0"/>
          <w:numId w:val="14"/>
        </w:numPr>
        <w:rPr>
          <w:b/>
        </w:rPr>
      </w:pPr>
      <w:r>
        <w:rPr>
          <w:b/>
        </w:rPr>
        <w:t>FINAL EXAM EXEMPTIONS</w:t>
      </w:r>
    </w:p>
    <w:p w14:paraId="6C543B62" w14:textId="5563D12E" w:rsidR="00A00784" w:rsidRPr="006C2C7C" w:rsidRDefault="00A00784" w:rsidP="00A00784">
      <w:pPr>
        <w:pStyle w:val="ListParagraph"/>
        <w:numPr>
          <w:ilvl w:val="1"/>
          <w:numId w:val="14"/>
        </w:numPr>
        <w:pBdr>
          <w:top w:val="nil"/>
          <w:left w:val="nil"/>
          <w:bottom w:val="nil"/>
          <w:right w:val="nil"/>
          <w:between w:val="nil"/>
        </w:pBdr>
        <w:spacing w:after="0" w:line="240" w:lineRule="auto"/>
        <w:rPr>
          <w:rFonts w:ascii="Times New Roman" w:hAnsi="Times New Roman" w:cs="Times New Roman"/>
          <w:sz w:val="24"/>
          <w:szCs w:val="24"/>
        </w:rPr>
      </w:pPr>
      <w:r w:rsidRPr="006C2C7C">
        <w:rPr>
          <w:rFonts w:ascii="Times New Roman" w:hAnsi="Times New Roman" w:cs="Times New Roman"/>
          <w:sz w:val="24"/>
          <w:szCs w:val="24"/>
        </w:rPr>
        <w:t>Final exams may be exempted.</w:t>
      </w:r>
    </w:p>
    <w:p w14:paraId="76770CBE" w14:textId="78C207AB" w:rsidR="00A00784" w:rsidRPr="006C2C7C" w:rsidRDefault="00A00784" w:rsidP="00A00784">
      <w:pPr>
        <w:pStyle w:val="ListParagraph"/>
        <w:numPr>
          <w:ilvl w:val="1"/>
          <w:numId w:val="14"/>
        </w:numPr>
        <w:pBdr>
          <w:top w:val="nil"/>
          <w:left w:val="nil"/>
          <w:bottom w:val="nil"/>
          <w:right w:val="nil"/>
          <w:between w:val="nil"/>
        </w:pBdr>
        <w:spacing w:after="0" w:line="240" w:lineRule="auto"/>
        <w:rPr>
          <w:rFonts w:ascii="Times New Roman" w:hAnsi="Times New Roman" w:cs="Times New Roman"/>
          <w:sz w:val="24"/>
          <w:szCs w:val="24"/>
        </w:rPr>
      </w:pPr>
      <w:r w:rsidRPr="006C2C7C">
        <w:rPr>
          <w:rFonts w:ascii="Times New Roman" w:hAnsi="Times New Roman" w:cs="Times New Roman"/>
          <w:sz w:val="24"/>
          <w:szCs w:val="24"/>
        </w:rPr>
        <w:lastRenderedPageBreak/>
        <w:t xml:space="preserve">The final exam will be a cumulative examination of </w:t>
      </w:r>
      <w:r w:rsidR="002A0660" w:rsidRPr="006C2C7C">
        <w:rPr>
          <w:rFonts w:ascii="Times New Roman" w:hAnsi="Times New Roman" w:cs="Times New Roman"/>
          <w:sz w:val="24"/>
          <w:szCs w:val="24"/>
        </w:rPr>
        <w:t>75</w:t>
      </w:r>
      <w:r w:rsidRPr="006C2C7C">
        <w:rPr>
          <w:rFonts w:ascii="Times New Roman" w:hAnsi="Times New Roman" w:cs="Times New Roman"/>
          <w:sz w:val="24"/>
          <w:szCs w:val="24"/>
        </w:rPr>
        <w:t xml:space="preserve"> multiple choice questions. </w:t>
      </w:r>
    </w:p>
    <w:p w14:paraId="5030D5D3" w14:textId="7F01B790" w:rsidR="00A00784" w:rsidRPr="006C2C7C" w:rsidRDefault="00A00784" w:rsidP="00A00784">
      <w:pPr>
        <w:pStyle w:val="ListParagraph"/>
        <w:numPr>
          <w:ilvl w:val="1"/>
          <w:numId w:val="14"/>
        </w:numPr>
        <w:pBdr>
          <w:top w:val="nil"/>
          <w:left w:val="nil"/>
          <w:bottom w:val="nil"/>
          <w:right w:val="nil"/>
          <w:between w:val="nil"/>
        </w:pBdr>
        <w:spacing w:after="0" w:line="240" w:lineRule="auto"/>
        <w:rPr>
          <w:rFonts w:ascii="Times New Roman" w:hAnsi="Times New Roman" w:cs="Times New Roman"/>
          <w:sz w:val="24"/>
          <w:szCs w:val="24"/>
        </w:rPr>
      </w:pPr>
      <w:r w:rsidRPr="006C2C7C">
        <w:rPr>
          <w:rFonts w:ascii="Times New Roman" w:hAnsi="Times New Roman" w:cs="Times New Roman"/>
          <w:sz w:val="24"/>
          <w:szCs w:val="24"/>
        </w:rPr>
        <w:t xml:space="preserve">Final grades will be set after the final exam is entered into the gradebook. There will be no further rounding beyond the bounds of the Synergy gradebook settings. </w:t>
      </w:r>
    </w:p>
    <w:p w14:paraId="7FEC1B33" w14:textId="778F6413" w:rsidR="00AF754C" w:rsidRPr="006C2C7C" w:rsidRDefault="00AF754C" w:rsidP="00AF754C">
      <w:pPr>
        <w:pStyle w:val="ListParagraph"/>
        <w:numPr>
          <w:ilvl w:val="0"/>
          <w:numId w:val="14"/>
        </w:numPr>
        <w:pBdr>
          <w:top w:val="nil"/>
          <w:left w:val="nil"/>
          <w:bottom w:val="nil"/>
          <w:right w:val="nil"/>
          <w:between w:val="nil"/>
        </w:pBdr>
        <w:rPr>
          <w:rFonts w:ascii="Times New Roman" w:hAnsi="Times New Roman" w:cs="Times New Roman"/>
          <w:sz w:val="24"/>
          <w:szCs w:val="24"/>
        </w:rPr>
      </w:pPr>
      <w:r w:rsidRPr="006C2C7C">
        <w:rPr>
          <w:rFonts w:ascii="Times New Roman" w:hAnsi="Times New Roman" w:cs="Times New Roman"/>
          <w:b/>
          <w:bCs/>
          <w:sz w:val="24"/>
          <w:szCs w:val="24"/>
        </w:rPr>
        <w:t>SUBMISSION OF ASSIGNMENTS</w:t>
      </w:r>
    </w:p>
    <w:p w14:paraId="52FF14C1" w14:textId="17227C9D" w:rsidR="00AF754C" w:rsidRPr="006C2C7C" w:rsidRDefault="00AF754C" w:rsidP="00AF754C">
      <w:pPr>
        <w:pStyle w:val="ListParagraph"/>
        <w:numPr>
          <w:ilvl w:val="1"/>
          <w:numId w:val="14"/>
        </w:numPr>
        <w:pBdr>
          <w:top w:val="nil"/>
          <w:left w:val="nil"/>
          <w:bottom w:val="nil"/>
          <w:right w:val="nil"/>
          <w:between w:val="nil"/>
        </w:pBdr>
        <w:rPr>
          <w:rFonts w:ascii="Times New Roman" w:hAnsi="Times New Roman" w:cs="Times New Roman"/>
          <w:sz w:val="24"/>
          <w:szCs w:val="24"/>
        </w:rPr>
      </w:pPr>
      <w:r w:rsidRPr="006C2C7C">
        <w:rPr>
          <w:rFonts w:ascii="Times New Roman" w:hAnsi="Times New Roman" w:cs="Times New Roman"/>
          <w:sz w:val="24"/>
          <w:szCs w:val="24"/>
        </w:rPr>
        <w:t xml:space="preserve">We will utilize CTLS as much as possible throughout the semester for submission of assignment. Students should submit to their folder within CTLS unless otherwise noted in an assignment. </w:t>
      </w:r>
    </w:p>
    <w:p w14:paraId="211363CF" w14:textId="6BDCEA88" w:rsidR="00AF754C" w:rsidRPr="006C2C7C" w:rsidRDefault="00AF754C" w:rsidP="00AF754C">
      <w:pPr>
        <w:pStyle w:val="ListParagraph"/>
        <w:numPr>
          <w:ilvl w:val="1"/>
          <w:numId w:val="14"/>
        </w:numPr>
        <w:pBdr>
          <w:top w:val="nil"/>
          <w:left w:val="nil"/>
          <w:bottom w:val="nil"/>
          <w:right w:val="nil"/>
          <w:between w:val="nil"/>
        </w:pBdr>
        <w:rPr>
          <w:rFonts w:ascii="Times New Roman" w:hAnsi="Times New Roman" w:cs="Times New Roman"/>
          <w:sz w:val="24"/>
          <w:szCs w:val="24"/>
        </w:rPr>
      </w:pPr>
      <w:r w:rsidRPr="006C2C7C">
        <w:rPr>
          <w:rFonts w:ascii="Times New Roman" w:hAnsi="Times New Roman" w:cs="Times New Roman"/>
          <w:sz w:val="24"/>
          <w:szCs w:val="24"/>
        </w:rPr>
        <w:t>File names should follow this format: First Initial Last Name – Assignment name</w:t>
      </w:r>
      <w:r w:rsidR="00FA14B2">
        <w:rPr>
          <w:rFonts w:ascii="Times New Roman" w:hAnsi="Times New Roman" w:cs="Times New Roman"/>
          <w:sz w:val="24"/>
          <w:szCs w:val="24"/>
        </w:rPr>
        <w:t>. (</w:t>
      </w:r>
      <w:proofErr w:type="spellStart"/>
      <w:r w:rsidR="00FA14B2">
        <w:rPr>
          <w:rFonts w:ascii="Times New Roman" w:hAnsi="Times New Roman" w:cs="Times New Roman"/>
          <w:sz w:val="24"/>
          <w:szCs w:val="24"/>
        </w:rPr>
        <w:t>DLynch</w:t>
      </w:r>
      <w:proofErr w:type="spellEnd"/>
      <w:r w:rsidR="00FA14B2">
        <w:rPr>
          <w:rFonts w:ascii="Times New Roman" w:hAnsi="Times New Roman" w:cs="Times New Roman"/>
          <w:sz w:val="24"/>
          <w:szCs w:val="24"/>
        </w:rPr>
        <w:t>-Syllabus)</w:t>
      </w:r>
    </w:p>
    <w:p w14:paraId="61AAAC93" w14:textId="553A86D5" w:rsidR="00AF754C" w:rsidRPr="006C2C7C" w:rsidRDefault="00AF754C" w:rsidP="00AF754C">
      <w:pPr>
        <w:pStyle w:val="ListParagraph"/>
        <w:numPr>
          <w:ilvl w:val="1"/>
          <w:numId w:val="14"/>
        </w:numPr>
        <w:pBdr>
          <w:top w:val="nil"/>
          <w:left w:val="nil"/>
          <w:bottom w:val="nil"/>
          <w:right w:val="nil"/>
          <w:between w:val="nil"/>
        </w:pBdr>
        <w:rPr>
          <w:rFonts w:ascii="Times New Roman" w:hAnsi="Times New Roman" w:cs="Times New Roman"/>
          <w:sz w:val="24"/>
          <w:szCs w:val="24"/>
        </w:rPr>
      </w:pPr>
      <w:r w:rsidRPr="006C2C7C">
        <w:rPr>
          <w:rFonts w:ascii="Times New Roman" w:hAnsi="Times New Roman" w:cs="Times New Roman"/>
          <w:sz w:val="24"/>
          <w:szCs w:val="24"/>
        </w:rPr>
        <w:t xml:space="preserve">Files should be </w:t>
      </w:r>
      <w:r w:rsidR="00AE143E" w:rsidRPr="006C2C7C">
        <w:rPr>
          <w:rFonts w:ascii="Times New Roman" w:hAnsi="Times New Roman" w:cs="Times New Roman"/>
          <w:sz w:val="24"/>
          <w:szCs w:val="24"/>
        </w:rPr>
        <w:t xml:space="preserve">saved and submitted as a pdf. </w:t>
      </w:r>
    </w:p>
    <w:p w14:paraId="7C87E2C7" w14:textId="77777777" w:rsidR="00A00784" w:rsidRDefault="00A00784" w:rsidP="00A00784">
      <w:pPr>
        <w:pBdr>
          <w:top w:val="nil"/>
          <w:left w:val="nil"/>
          <w:bottom w:val="nil"/>
          <w:right w:val="nil"/>
          <w:between w:val="nil"/>
        </w:pBdr>
        <w:rPr>
          <w:color w:val="000000"/>
        </w:rPr>
      </w:pPr>
      <w:r>
        <w:rPr>
          <w:b/>
          <w:color w:val="000000"/>
        </w:rPr>
        <w:t>ACADEMIC HONESTY</w:t>
      </w:r>
    </w:p>
    <w:p w14:paraId="0413F86A" w14:textId="77777777" w:rsidR="00A00784" w:rsidRDefault="00A00784" w:rsidP="00A00784">
      <w:pPr>
        <w:numPr>
          <w:ilvl w:val="0"/>
          <w:numId w:val="13"/>
        </w:numPr>
        <w:pBdr>
          <w:top w:val="nil"/>
          <w:left w:val="nil"/>
          <w:bottom w:val="nil"/>
          <w:right w:val="nil"/>
          <w:between w:val="nil"/>
        </w:pBdr>
        <w:contextualSpacing/>
        <w:rPr>
          <w:color w:val="000000"/>
        </w:rPr>
      </w:pPr>
      <w:r>
        <w:rPr>
          <w:color w:val="000000"/>
        </w:rPr>
        <w:t>Students are expected to abide by the academic honesty policy of the Cobb County School District at all times.  Cheating will result in a 0 for the assignment, quiz, test, etc. and will NOT qualify for any reassessments.</w:t>
      </w:r>
    </w:p>
    <w:p w14:paraId="0D2DA166" w14:textId="77777777" w:rsidR="00A00784" w:rsidRDefault="00A00784" w:rsidP="00A00784">
      <w:pPr>
        <w:numPr>
          <w:ilvl w:val="0"/>
          <w:numId w:val="13"/>
        </w:numPr>
        <w:pBdr>
          <w:top w:val="nil"/>
          <w:left w:val="nil"/>
          <w:bottom w:val="nil"/>
          <w:right w:val="nil"/>
          <w:between w:val="nil"/>
        </w:pBdr>
        <w:contextualSpacing/>
        <w:rPr>
          <w:color w:val="000000"/>
        </w:rPr>
      </w:pPr>
      <w:r>
        <w:rPr>
          <w:color w:val="000000"/>
        </w:rPr>
        <w:t xml:space="preserve">Cheating is defined as giving or receiving information in any form that is related to a gradable experience including the use of sources of information other than those specifically approved by the teacher either during or outside of class.  </w:t>
      </w:r>
    </w:p>
    <w:p w14:paraId="2A9583F2" w14:textId="77777777" w:rsidR="00A00784" w:rsidRDefault="00A00784" w:rsidP="00A00784">
      <w:pPr>
        <w:numPr>
          <w:ilvl w:val="0"/>
          <w:numId w:val="13"/>
        </w:numPr>
        <w:pBdr>
          <w:top w:val="nil"/>
          <w:left w:val="nil"/>
          <w:bottom w:val="nil"/>
          <w:right w:val="nil"/>
          <w:between w:val="nil"/>
        </w:pBdr>
        <w:contextualSpacing/>
        <w:rPr>
          <w:color w:val="000000"/>
        </w:rPr>
      </w:pPr>
      <w:r>
        <w:rPr>
          <w:color w:val="000000"/>
        </w:rPr>
        <w:t xml:space="preserve">Students will receive an academic honesty violation and referral to the appropriate administrator. </w:t>
      </w:r>
      <w:r>
        <w:rPr>
          <w:b/>
          <w:color w:val="000000"/>
        </w:rPr>
        <w:t xml:space="preserve">Pre-IB students will receive academic probation or appropriate consequence as determine by the IB Magnet contract. </w:t>
      </w:r>
    </w:p>
    <w:p w14:paraId="44F3B61A" w14:textId="77777777" w:rsidR="00A00784" w:rsidRDefault="00A00784" w:rsidP="00A00784">
      <w:pPr>
        <w:numPr>
          <w:ilvl w:val="0"/>
          <w:numId w:val="13"/>
        </w:numPr>
        <w:pBdr>
          <w:top w:val="nil"/>
          <w:left w:val="nil"/>
          <w:bottom w:val="nil"/>
          <w:right w:val="nil"/>
          <w:between w:val="nil"/>
        </w:pBdr>
        <w:contextualSpacing/>
        <w:rPr>
          <w:color w:val="000000"/>
        </w:rPr>
      </w:pPr>
      <w:r>
        <w:rPr>
          <w:color w:val="000000"/>
        </w:rPr>
        <w:t>Examples of Cheating include, but are not limited to:</w:t>
      </w:r>
    </w:p>
    <w:p w14:paraId="549DDF75" w14:textId="77777777" w:rsidR="00A00784" w:rsidRDefault="00A00784" w:rsidP="00A00784">
      <w:pPr>
        <w:numPr>
          <w:ilvl w:val="0"/>
          <w:numId w:val="11"/>
        </w:numPr>
        <w:pBdr>
          <w:top w:val="nil"/>
          <w:left w:val="nil"/>
          <w:bottom w:val="nil"/>
          <w:right w:val="nil"/>
          <w:between w:val="nil"/>
        </w:pBdr>
      </w:pPr>
      <w:r>
        <w:rPr>
          <w:color w:val="000000"/>
        </w:rPr>
        <w:t xml:space="preserve">Plagiarism – using words or ideas from a published source without proper documentation; using the work of another student (e.g. copying another student’s homework, composition, or project) also known as “dividing the work”; using excessive editing suggestions of another student, teacher, </w:t>
      </w:r>
      <w:r>
        <w:t>etc.</w:t>
      </w:r>
    </w:p>
    <w:p w14:paraId="47926771" w14:textId="77777777" w:rsidR="00A00784" w:rsidRDefault="00A00784" w:rsidP="00A00784">
      <w:pPr>
        <w:numPr>
          <w:ilvl w:val="0"/>
          <w:numId w:val="11"/>
        </w:numPr>
        <w:pBdr>
          <w:top w:val="nil"/>
          <w:left w:val="nil"/>
          <w:bottom w:val="nil"/>
          <w:right w:val="nil"/>
          <w:between w:val="nil"/>
        </w:pBdr>
      </w:pPr>
      <w:r>
        <w:rPr>
          <w:color w:val="000000"/>
        </w:rPr>
        <w:t>Looking on someone else’s paper during a test or quiz.</w:t>
      </w:r>
    </w:p>
    <w:p w14:paraId="56972F05" w14:textId="77777777" w:rsidR="00A00784" w:rsidRDefault="00A00784" w:rsidP="00A00784">
      <w:pPr>
        <w:numPr>
          <w:ilvl w:val="0"/>
          <w:numId w:val="11"/>
        </w:numPr>
        <w:pBdr>
          <w:top w:val="nil"/>
          <w:left w:val="nil"/>
          <w:bottom w:val="nil"/>
          <w:right w:val="nil"/>
          <w:between w:val="nil"/>
        </w:pBdr>
      </w:pPr>
      <w:r>
        <w:rPr>
          <w:color w:val="000000"/>
        </w:rPr>
        <w:t>Cheat sheets of any kind.</w:t>
      </w:r>
    </w:p>
    <w:p w14:paraId="00F3ABE9" w14:textId="77777777" w:rsidR="00A00784" w:rsidRDefault="00A00784" w:rsidP="00A00784">
      <w:pPr>
        <w:numPr>
          <w:ilvl w:val="0"/>
          <w:numId w:val="11"/>
        </w:numPr>
        <w:pBdr>
          <w:top w:val="nil"/>
          <w:left w:val="nil"/>
          <w:bottom w:val="nil"/>
          <w:right w:val="nil"/>
          <w:between w:val="nil"/>
        </w:pBdr>
      </w:pPr>
      <w:r>
        <w:rPr>
          <w:color w:val="000000"/>
        </w:rPr>
        <w:t>Knowingly accepting or giving information concerning the contents of a test or quiz.</w:t>
      </w:r>
    </w:p>
    <w:p w14:paraId="1F16BC00" w14:textId="77777777" w:rsidR="00A00784" w:rsidRDefault="00A00784" w:rsidP="00A00784">
      <w:pPr>
        <w:numPr>
          <w:ilvl w:val="0"/>
          <w:numId w:val="11"/>
        </w:numPr>
        <w:pBdr>
          <w:top w:val="nil"/>
          <w:left w:val="nil"/>
          <w:bottom w:val="nil"/>
          <w:right w:val="nil"/>
          <w:between w:val="nil"/>
        </w:pBdr>
      </w:pPr>
      <w:r>
        <w:rPr>
          <w:color w:val="000000"/>
        </w:rPr>
        <w:t>Changing the appearance of computer printouts.</w:t>
      </w:r>
    </w:p>
    <w:p w14:paraId="463701E0" w14:textId="33B86F6C" w:rsidR="00A00784" w:rsidRPr="008430B4" w:rsidRDefault="00A00784" w:rsidP="00A00784">
      <w:pPr>
        <w:numPr>
          <w:ilvl w:val="0"/>
          <w:numId w:val="11"/>
        </w:numPr>
        <w:pBdr>
          <w:top w:val="nil"/>
          <w:left w:val="nil"/>
          <w:bottom w:val="nil"/>
          <w:right w:val="nil"/>
          <w:between w:val="nil"/>
        </w:pBdr>
      </w:pPr>
      <w:r>
        <w:rPr>
          <w:color w:val="000000"/>
        </w:rPr>
        <w:t xml:space="preserve">Looking at your phone during any assessment – I cannot tell what you are searching for, looking at, etc. and will assume you were using your device to cheat. </w:t>
      </w:r>
    </w:p>
    <w:p w14:paraId="45975435" w14:textId="21863A5A" w:rsidR="008430B4" w:rsidRDefault="00D71D46" w:rsidP="00A00784">
      <w:pPr>
        <w:numPr>
          <w:ilvl w:val="0"/>
          <w:numId w:val="11"/>
        </w:numPr>
        <w:pBdr>
          <w:top w:val="nil"/>
          <w:left w:val="nil"/>
          <w:bottom w:val="nil"/>
          <w:right w:val="nil"/>
          <w:between w:val="nil"/>
        </w:pBdr>
      </w:pPr>
      <w:r>
        <w:rPr>
          <w:color w:val="000000"/>
        </w:rPr>
        <w:t>Re-s</w:t>
      </w:r>
      <w:r w:rsidR="008430B4">
        <w:rPr>
          <w:color w:val="000000"/>
        </w:rPr>
        <w:t>ubmitting an assignment for another class as a unique assignment for this class.</w:t>
      </w:r>
      <w:r w:rsidR="008C49F7">
        <w:rPr>
          <w:color w:val="000000"/>
        </w:rPr>
        <w:t xml:space="preserve"> If you use part of a previous assignment, cite yourself.</w:t>
      </w:r>
    </w:p>
    <w:p w14:paraId="474FC45B" w14:textId="77777777" w:rsidR="00A00784" w:rsidRDefault="00A00784" w:rsidP="00A00784">
      <w:pPr>
        <w:pBdr>
          <w:top w:val="nil"/>
          <w:left w:val="nil"/>
          <w:bottom w:val="nil"/>
          <w:right w:val="nil"/>
          <w:between w:val="nil"/>
        </w:pBdr>
        <w:rPr>
          <w:color w:val="000000"/>
        </w:rPr>
      </w:pPr>
    </w:p>
    <w:p w14:paraId="5A2CAE46" w14:textId="77777777" w:rsidR="00A00784" w:rsidRPr="00E83DC1" w:rsidRDefault="00A00784" w:rsidP="00A00784">
      <w:pPr>
        <w:pBdr>
          <w:top w:val="nil"/>
          <w:left w:val="nil"/>
          <w:bottom w:val="nil"/>
          <w:right w:val="nil"/>
          <w:between w:val="nil"/>
        </w:pBdr>
      </w:pPr>
      <w:r>
        <w:rPr>
          <w:b/>
          <w:color w:val="000000"/>
        </w:rPr>
        <w:t xml:space="preserve">Students guilty of cheating will receive a grade of “0” on the assignment or test.  The assignment may not be made up (students having zeros are not eligible for recovery).  Violations may be considered by faculty in making future recommendations.  Memberships in honor clubs will be jeopardized.  </w:t>
      </w:r>
      <w:r>
        <w:rPr>
          <w:b/>
          <w:i/>
          <w:color w:val="000000"/>
        </w:rPr>
        <w:t>Further violations may result in removal from the IB program.</w:t>
      </w:r>
    </w:p>
    <w:p w14:paraId="25E6FEC1" w14:textId="77777777" w:rsidR="00A00784" w:rsidRPr="00A00784" w:rsidRDefault="00A00784" w:rsidP="00A00784">
      <w:pPr>
        <w:jc w:val="center"/>
        <w:rPr>
          <w:sz w:val="40"/>
          <w:szCs w:val="40"/>
        </w:rPr>
      </w:pPr>
    </w:p>
    <w:sectPr w:rsidR="00A00784" w:rsidRPr="00A00784" w:rsidSect="002571BB">
      <w:type w:val="continuous"/>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4FAA"/>
    <w:multiLevelType w:val="multilevel"/>
    <w:tmpl w:val="FCDC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646D9"/>
    <w:multiLevelType w:val="hybridMultilevel"/>
    <w:tmpl w:val="4A227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042513"/>
    <w:multiLevelType w:val="multilevel"/>
    <w:tmpl w:val="E076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53CDE"/>
    <w:multiLevelType w:val="multilevel"/>
    <w:tmpl w:val="B27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70E11"/>
    <w:multiLevelType w:val="multilevel"/>
    <w:tmpl w:val="C25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F676F"/>
    <w:multiLevelType w:val="multilevel"/>
    <w:tmpl w:val="AAA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01AF8"/>
    <w:multiLevelType w:val="multilevel"/>
    <w:tmpl w:val="91C6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1667FE"/>
    <w:multiLevelType w:val="multilevel"/>
    <w:tmpl w:val="999CA470"/>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11F1E"/>
    <w:multiLevelType w:val="multilevel"/>
    <w:tmpl w:val="D58A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F0744"/>
    <w:multiLevelType w:val="multilevel"/>
    <w:tmpl w:val="F3FA3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D94CDD"/>
    <w:multiLevelType w:val="multilevel"/>
    <w:tmpl w:val="139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051CB"/>
    <w:multiLevelType w:val="multilevel"/>
    <w:tmpl w:val="2D4A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CF3ADE"/>
    <w:multiLevelType w:val="multilevel"/>
    <w:tmpl w:val="3E468D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82D3902"/>
    <w:multiLevelType w:val="multilevel"/>
    <w:tmpl w:val="A72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2459D"/>
    <w:multiLevelType w:val="multilevel"/>
    <w:tmpl w:val="B0206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0F2DE5"/>
    <w:multiLevelType w:val="multilevel"/>
    <w:tmpl w:val="AAF2A78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7"/>
  </w:num>
  <w:num w:numId="5">
    <w:abstractNumId w:val="2"/>
  </w:num>
  <w:num w:numId="6">
    <w:abstractNumId w:val="13"/>
  </w:num>
  <w:num w:numId="7">
    <w:abstractNumId w:val="5"/>
  </w:num>
  <w:num w:numId="8">
    <w:abstractNumId w:val="3"/>
  </w:num>
  <w:num w:numId="9">
    <w:abstractNumId w:val="4"/>
  </w:num>
  <w:num w:numId="10">
    <w:abstractNumId w:val="15"/>
  </w:num>
  <w:num w:numId="11">
    <w:abstractNumId w:val="12"/>
  </w:num>
  <w:num w:numId="12">
    <w:abstractNumId w:val="11"/>
  </w:num>
  <w:num w:numId="13">
    <w:abstractNumId w:val="0"/>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F2"/>
    <w:rsid w:val="000371F4"/>
    <w:rsid w:val="00066AC3"/>
    <w:rsid w:val="00066F8E"/>
    <w:rsid w:val="0007202F"/>
    <w:rsid w:val="00075F39"/>
    <w:rsid w:val="00171F3F"/>
    <w:rsid w:val="001D76BE"/>
    <w:rsid w:val="002016A0"/>
    <w:rsid w:val="0020306F"/>
    <w:rsid w:val="002571BB"/>
    <w:rsid w:val="00295E36"/>
    <w:rsid w:val="002A0660"/>
    <w:rsid w:val="002C09E0"/>
    <w:rsid w:val="002F6182"/>
    <w:rsid w:val="003D4382"/>
    <w:rsid w:val="003F1503"/>
    <w:rsid w:val="0044654A"/>
    <w:rsid w:val="004F20E2"/>
    <w:rsid w:val="005652A8"/>
    <w:rsid w:val="0063287D"/>
    <w:rsid w:val="00632F2E"/>
    <w:rsid w:val="006C2C7C"/>
    <w:rsid w:val="006D159F"/>
    <w:rsid w:val="006D7753"/>
    <w:rsid w:val="0071490A"/>
    <w:rsid w:val="00764CA2"/>
    <w:rsid w:val="00820AEF"/>
    <w:rsid w:val="008430B4"/>
    <w:rsid w:val="00845D9E"/>
    <w:rsid w:val="008B0D93"/>
    <w:rsid w:val="008C49F7"/>
    <w:rsid w:val="00905158"/>
    <w:rsid w:val="009076F5"/>
    <w:rsid w:val="00982C77"/>
    <w:rsid w:val="0099666A"/>
    <w:rsid w:val="009E16D6"/>
    <w:rsid w:val="00A00784"/>
    <w:rsid w:val="00A562F2"/>
    <w:rsid w:val="00A84BB3"/>
    <w:rsid w:val="00AE0202"/>
    <w:rsid w:val="00AE143E"/>
    <w:rsid w:val="00AF754C"/>
    <w:rsid w:val="00B15BF2"/>
    <w:rsid w:val="00B204D9"/>
    <w:rsid w:val="00B51E37"/>
    <w:rsid w:val="00C002D1"/>
    <w:rsid w:val="00CC3321"/>
    <w:rsid w:val="00D144D5"/>
    <w:rsid w:val="00D20ED1"/>
    <w:rsid w:val="00D40CF9"/>
    <w:rsid w:val="00D659A1"/>
    <w:rsid w:val="00D71D46"/>
    <w:rsid w:val="00D84CB2"/>
    <w:rsid w:val="00D93F72"/>
    <w:rsid w:val="00E70EDC"/>
    <w:rsid w:val="00EA627F"/>
    <w:rsid w:val="00F36EE2"/>
    <w:rsid w:val="00F4130B"/>
    <w:rsid w:val="00F6442B"/>
    <w:rsid w:val="00F7110C"/>
    <w:rsid w:val="00FA14B2"/>
    <w:rsid w:val="00FB4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207FCB"/>
  <w15:chartTrackingRefBased/>
  <w15:docId w15:val="{535247C2-77DE-4EB7-8120-17861658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qFormat/>
    <w:rsid w:val="00B15BF2"/>
    <w:pPr>
      <w:spacing w:before="240" w:after="240"/>
      <w:outlineLvl w:val="2"/>
    </w:pPr>
    <w:rPr>
      <w:b/>
      <w:bCs/>
      <w:color w:val="88888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B15BF2"/>
    <w:pPr>
      <w:widowControl w:val="0"/>
      <w:autoSpaceDE w:val="0"/>
      <w:autoSpaceDN w:val="0"/>
      <w:adjustRightInd w:val="0"/>
      <w:ind w:left="720" w:hanging="720"/>
    </w:pPr>
    <w:rPr>
      <w:rFonts w:eastAsia="Batang"/>
      <w:lang w:eastAsia="ko-KR"/>
    </w:rPr>
  </w:style>
  <w:style w:type="paragraph" w:styleId="NormalWeb">
    <w:name w:val="Normal (Web)"/>
    <w:basedOn w:val="Normal"/>
    <w:rsid w:val="00B15BF2"/>
    <w:pPr>
      <w:spacing w:before="100" w:beforeAutospacing="1" w:after="100" w:afterAutospacing="1"/>
    </w:pPr>
  </w:style>
  <w:style w:type="character" w:customStyle="1" w:styleId="non-breakingendash">
    <w:name w:val="non-breakingendash"/>
    <w:basedOn w:val="DefaultParagraphFont"/>
    <w:rsid w:val="00B15BF2"/>
  </w:style>
  <w:style w:type="character" w:styleId="Hyperlink">
    <w:name w:val="Hyperlink"/>
    <w:rsid w:val="00B15BF2"/>
    <w:rPr>
      <w:color w:val="0000FF"/>
      <w:u w:val="single"/>
    </w:rPr>
  </w:style>
  <w:style w:type="paragraph" w:styleId="BalloonText">
    <w:name w:val="Balloon Text"/>
    <w:basedOn w:val="Normal"/>
    <w:link w:val="BalloonTextChar"/>
    <w:rsid w:val="0099666A"/>
    <w:rPr>
      <w:rFonts w:ascii="Tahoma" w:hAnsi="Tahoma" w:cs="Tahoma"/>
      <w:sz w:val="16"/>
      <w:szCs w:val="16"/>
    </w:rPr>
  </w:style>
  <w:style w:type="character" w:customStyle="1" w:styleId="BalloonTextChar">
    <w:name w:val="Balloon Text Char"/>
    <w:link w:val="BalloonText"/>
    <w:rsid w:val="0099666A"/>
    <w:rPr>
      <w:rFonts w:ascii="Tahoma" w:hAnsi="Tahoma" w:cs="Tahoma"/>
      <w:sz w:val="16"/>
      <w:szCs w:val="16"/>
    </w:rPr>
  </w:style>
  <w:style w:type="paragraph" w:styleId="NoSpacing">
    <w:name w:val="No Spacing"/>
    <w:uiPriority w:val="1"/>
    <w:qFormat/>
    <w:rsid w:val="00D20ED1"/>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D7753"/>
    <w:rPr>
      <w:color w:val="605E5C"/>
      <w:shd w:val="clear" w:color="auto" w:fill="E1DFDD"/>
    </w:rPr>
  </w:style>
  <w:style w:type="paragraph" w:styleId="ListParagraph">
    <w:name w:val="List Paragraph"/>
    <w:basedOn w:val="Normal"/>
    <w:uiPriority w:val="34"/>
    <w:qFormat/>
    <w:rsid w:val="00A00784"/>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bellhighschool.typepad.com/noel_wannamaker/"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noell.wannamaker@cobbk12.org" TargetMode="External"/><Relationship Id="rId12" Type="http://schemas.openxmlformats.org/officeDocument/2006/relationships/hyperlink" Target="http://ib20thcenturywillis.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jamin.Willis@cobbk12.org" TargetMode="External"/><Relationship Id="rId5" Type="http://schemas.openxmlformats.org/officeDocument/2006/relationships/settings" Target="settings.xml"/><Relationship Id="rId10" Type="http://schemas.openxmlformats.org/officeDocument/2006/relationships/hyperlink" Target="http://mrlynchib20th.weebly.com" TargetMode="External"/><Relationship Id="rId4" Type="http://schemas.openxmlformats.org/officeDocument/2006/relationships/styles" Target="styles.xml"/><Relationship Id="rId9" Type="http://schemas.openxmlformats.org/officeDocument/2006/relationships/hyperlink" Target="mailto:Donald.Lynch@cobb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34" ma:contentTypeDescription="Create a new document." ma:contentTypeScope="" ma:versionID="181681971fe6a39c7cb36c5c76a78b48">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594a8d66fe1d16d56244cd8f6a6809f2"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CultureName"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CultureName" ma:index="19" nillable="true" ma:displayName="Culture Name" ma:internalName="CultureName">
      <xsd:simpleType>
        <xsd:restriction base="dms:Text"/>
      </xsd:simple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7F2EB-7E95-4BAF-80D4-5035432C8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4870A-E6DE-48F9-B9C5-2D0EE7FA0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Campbell High School</vt:lpstr>
    </vt:vector>
  </TitlesOfParts>
  <Company>Cobb County School District</Company>
  <LinksUpToDate>false</LinksUpToDate>
  <CharactersWithSpaces>12945</CharactersWithSpaces>
  <SharedDoc>false</SharedDoc>
  <HLinks>
    <vt:vector size="18" baseType="variant">
      <vt:variant>
        <vt:i4>1048701</vt:i4>
      </vt:variant>
      <vt:variant>
        <vt:i4>6</vt:i4>
      </vt:variant>
      <vt:variant>
        <vt:i4>0</vt:i4>
      </vt:variant>
      <vt:variant>
        <vt:i4>5</vt:i4>
      </vt:variant>
      <vt:variant>
        <vt:lpwstr>mailto:Donald.Lynch@cobbk12.org</vt:lpwstr>
      </vt:variant>
      <vt:variant>
        <vt:lpwstr/>
      </vt:variant>
      <vt:variant>
        <vt:i4>3997761</vt:i4>
      </vt:variant>
      <vt:variant>
        <vt:i4>3</vt:i4>
      </vt:variant>
      <vt:variant>
        <vt:i4>0</vt:i4>
      </vt:variant>
      <vt:variant>
        <vt:i4>5</vt:i4>
      </vt:variant>
      <vt:variant>
        <vt:lpwstr>http://campbellhighschool.typepad.com/noel_wannamaker/</vt:lpwstr>
      </vt:variant>
      <vt:variant>
        <vt:lpwstr/>
      </vt:variant>
      <vt:variant>
        <vt:i4>5832747</vt:i4>
      </vt:variant>
      <vt:variant>
        <vt:i4>0</vt:i4>
      </vt:variant>
      <vt:variant>
        <vt:i4>0</vt:i4>
      </vt:variant>
      <vt:variant>
        <vt:i4>5</vt:i4>
      </vt:variant>
      <vt:variant>
        <vt:lpwstr>mailto:noell.wannamaker@cobbk12.org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High School</dc:title>
  <dc:subject/>
  <dc:creator>Cobb County School District</dc:creator>
  <cp:keywords/>
  <cp:lastModifiedBy>Donald Lynch</cp:lastModifiedBy>
  <cp:revision>4</cp:revision>
  <cp:lastPrinted>2015-07-31T18:27:00Z</cp:lastPrinted>
  <dcterms:created xsi:type="dcterms:W3CDTF">2021-07-26T17:59:00Z</dcterms:created>
  <dcterms:modified xsi:type="dcterms:W3CDTF">2021-07-26T18:03:00Z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y fmtid="{D5CDD505-2E9C-101B-9397-08002B2CF9AE}" pid="3" name="Self_Registration_Enabled">
    <vt:lpwstr/>
  </property>
  <property fmtid="{D5CDD505-2E9C-101B-9397-08002B2CF9AE}" pid="4" name="Students">
    <vt:lpwstr/>
  </property>
  <property fmtid="{D5CDD505-2E9C-101B-9397-08002B2CF9AE}" pid="5" name="CultureName">
    <vt:lpwstr/>
  </property>
  <property fmtid="{D5CDD505-2E9C-101B-9397-08002B2CF9AE}" pid="6" name="AppVersion">
    <vt:lpwstr/>
  </property>
  <property fmtid="{D5CDD505-2E9C-101B-9397-08002B2CF9AE}" pid="7" name="Invited_Teachers">
    <vt:lpwstr/>
  </property>
  <property fmtid="{D5CDD505-2E9C-101B-9397-08002B2CF9AE}" pid="8" name="IsNotebookLocked">
    <vt:lpwstr/>
  </property>
  <property fmtid="{D5CDD505-2E9C-101B-9397-08002B2CF9AE}" pid="9" name="Has_Teacher_Only_SectionGroup">
    <vt:lpwstr/>
  </property>
  <property fmtid="{D5CDD505-2E9C-101B-9397-08002B2CF9AE}" pid="10" name="NotebookType">
    <vt:lpwstr/>
  </property>
  <property fmtid="{D5CDD505-2E9C-101B-9397-08002B2CF9AE}" pid="11" name="FolderType">
    <vt:lpwstr/>
  </property>
  <property fmtid="{D5CDD505-2E9C-101B-9397-08002B2CF9AE}" pid="12" name="TeamsChannelId">
    <vt:lpwstr/>
  </property>
  <property fmtid="{D5CDD505-2E9C-101B-9397-08002B2CF9AE}" pid="13" name="DefaultSectionNames">
    <vt:lpwstr/>
  </property>
  <property fmtid="{D5CDD505-2E9C-101B-9397-08002B2CF9AE}" pid="14" name="Math_Settings">
    <vt:lpwstr/>
  </property>
  <property fmtid="{D5CDD505-2E9C-101B-9397-08002B2CF9AE}" pid="15" name="Owner">
    <vt:lpwstr/>
  </property>
  <property fmtid="{D5CDD505-2E9C-101B-9397-08002B2CF9AE}" pid="16" name="Invited_Students">
    <vt:lpwstr/>
  </property>
  <property fmtid="{D5CDD505-2E9C-101B-9397-08002B2CF9AE}" pid="17" name="Is_Collaboration_Space_Locked">
    <vt:lpwstr/>
  </property>
  <property fmtid="{D5CDD505-2E9C-101B-9397-08002B2CF9AE}" pid="18" name="Templates">
    <vt:lpwstr/>
  </property>
  <property fmtid="{D5CDD505-2E9C-101B-9397-08002B2CF9AE}" pid="19" name="StudentGroups">
    <vt:lpwstr/>
  </property>
  <property fmtid="{D5CDD505-2E9C-101B-9397-08002B2CF9AE}" pid="20" name="Distribution_Groups">
    <vt:lpwstr/>
  </property>
  <property fmtid="{D5CDD505-2E9C-101B-9397-08002B2CF9AE}" pid="21" name="LMS_Mappings">
    <vt:lpwstr/>
  </property>
  <property fmtid="{D5CDD505-2E9C-101B-9397-08002B2CF9AE}" pid="22" name="Teachers">
    <vt:lpwstr/>
  </property>
  <property fmtid="{D5CDD505-2E9C-101B-9397-08002B2CF9AE}" pid="23" name="Student_Groups">
    <vt:lpwstr/>
  </property>
</Properties>
</file>